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2100"/>
        <w:rPr>
          <w:color w:val="auto"/>
          <w:sz w:val="20"/>
        </w:rPr>
      </w:pPr>
      <w:bookmarkStart w:id="0" w:name="page1"/>
      <w:bookmarkEnd w:id="0"/>
      <w:r>
        <w:rPr>
          <w:rFonts w:ascii="Times New Roman" w:hAnsi="Times New Roman" w:eastAsia="Times New Roman" w:cs="Times New Roman"/>
          <w:b/>
          <w:color w:val="auto"/>
          <w:sz w:val="24"/>
        </w:rPr>
        <w:t>A kritikus gondolkodás kialakulása gyermekeknél és serdülőknél - jellemzők.</w:t>
      </w:r>
    </w:p>
    <w:p>
      <w:pPr>
        <w:spacing w:after="0" w:line="137" w:lineRule="exact"/>
        <w:rPr>
          <w:color w:val="auto"/>
          <w:sz w:val="24"/>
        </w:rPr>
      </w:pPr>
    </w:p>
    <w:p>
      <w:pPr>
        <w:spacing w:after="0"/>
        <w:ind w:left="3880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b/>
          <w:color w:val="auto"/>
          <w:sz w:val="24"/>
        </w:rPr>
        <w:t>Gyakorlati alkalmazások a tanácsadásban</w:t>
      </w:r>
    </w:p>
    <w:p>
      <w:pPr>
        <w:spacing w:after="0" w:line="139" w:lineRule="exact"/>
        <w:rPr>
          <w:color w:val="auto"/>
          <w:sz w:val="24"/>
        </w:rPr>
      </w:pPr>
    </w:p>
    <w:p>
      <w:pPr>
        <w:spacing w:after="0"/>
        <w:ind w:left="6480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b/>
          <w:color w:val="auto"/>
          <w:sz w:val="24"/>
        </w:rPr>
        <w:t>prof.dr. Borlean-Elek Annamaria</w:t>
      </w:r>
    </w:p>
    <w:p>
      <w:pPr>
        <w:spacing w:after="0" w:line="200" w:lineRule="exact"/>
        <w:rPr>
          <w:color w:val="auto"/>
          <w:sz w:val="24"/>
        </w:rPr>
      </w:pPr>
    </w:p>
    <w:p>
      <w:pPr>
        <w:spacing w:after="0" w:line="352" w:lineRule="exact"/>
        <w:rPr>
          <w:color w:val="auto"/>
          <w:sz w:val="24"/>
        </w:rPr>
      </w:pPr>
    </w:p>
    <w:p>
      <w:pPr>
        <w:spacing w:after="0" w:line="360" w:lineRule="auto"/>
        <w:ind w:firstLine="720"/>
        <w:jc w:val="both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Az ember birtokában van az információfeldolgozás képesség</w:t>
      </w:r>
      <w:r>
        <w:rPr>
          <w:rFonts w:hint="default" w:ascii="Times New Roman" w:hAnsi="Times New Roman" w:eastAsia="Times New Roman" w:cs="Times New Roman"/>
          <w:color w:val="auto"/>
          <w:sz w:val="24"/>
          <w:lang w:val="hu-HU"/>
        </w:rPr>
        <w:t>e</w:t>
      </w:r>
      <w:r>
        <w:rPr>
          <w:rFonts w:ascii="Times New Roman" w:hAnsi="Times New Roman" w:eastAsia="Times New Roman" w:cs="Times New Roman"/>
          <w:color w:val="auto"/>
          <w:sz w:val="24"/>
        </w:rPr>
        <w:t xml:space="preserve"> a problémák megoldásához és</w:t>
      </w:r>
      <w:r>
        <w:rPr>
          <w:rFonts w:hint="default" w:ascii="Times New Roman" w:hAnsi="Times New Roman" w:eastAsia="Times New Roman" w:cs="Times New Roman"/>
          <w:color w:val="auto"/>
          <w:sz w:val="24"/>
          <w:lang w:val="hu-HU"/>
        </w:rPr>
        <w:t xml:space="preserve"> a</w:t>
      </w:r>
      <w:r>
        <w:rPr>
          <w:rFonts w:ascii="Times New Roman" w:hAnsi="Times New Roman" w:eastAsia="Times New Roman" w:cs="Times New Roman"/>
          <w:color w:val="auto"/>
          <w:sz w:val="24"/>
        </w:rPr>
        <w:t>lapértelmezetten a környezethez való alkalmazkodáshoz szükséges ismeretek, készségek, kognitív képességek megszerzése érdekében.</w:t>
      </w:r>
    </w:p>
    <w:p>
      <w:pPr>
        <w:spacing w:after="0"/>
        <w:ind w:left="0" w:leftChars="0" w:firstLine="720" w:firstLineChars="300"/>
        <w:jc w:val="both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 xml:space="preserve">Mielu Zlate (1999) a véglegesség kritériumára összpontosítva a következő gondolkodásmódokat </w:t>
      </w:r>
      <w:r>
        <w:rPr>
          <w:rFonts w:hint="default" w:ascii="Times New Roman" w:hAnsi="Times New Roman" w:eastAsia="Times New Roman" w:cs="Times New Roman"/>
          <w:color w:val="auto"/>
          <w:sz w:val="24"/>
          <w:lang w:val="hu-HU"/>
        </w:rPr>
        <w:t>a</w:t>
      </w:r>
      <w:r>
        <w:rPr>
          <w:rFonts w:ascii="Times New Roman" w:hAnsi="Times New Roman" w:eastAsia="Times New Roman" w:cs="Times New Roman"/>
          <w:color w:val="auto"/>
          <w:sz w:val="24"/>
        </w:rPr>
        <w:t>zonosította:</w:t>
      </w:r>
    </w:p>
    <w:p>
      <w:pPr>
        <w:spacing w:after="0" w:line="154" w:lineRule="exact"/>
        <w:rPr>
          <w:color w:val="auto"/>
          <w:sz w:val="24"/>
        </w:rPr>
      </w:pPr>
    </w:p>
    <w:p>
      <w:pPr>
        <w:numPr>
          <w:ilvl w:val="0"/>
          <w:numId w:val="1"/>
        </w:numPr>
        <w:tabs>
          <w:tab w:val="left" w:pos="2160"/>
        </w:tabs>
        <w:spacing w:after="0"/>
        <w:ind w:left="2160" w:hanging="720"/>
        <w:rPr>
          <w:rFonts w:ascii="Arial" w:hAnsi="Arial" w:eastAsia="Arial" w:cs="Arial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reproduktív gondolkodás,</w:t>
      </w:r>
    </w:p>
    <w:p>
      <w:pPr>
        <w:spacing w:after="0" w:line="154" w:lineRule="exact"/>
        <w:rPr>
          <w:rFonts w:ascii="Arial" w:hAnsi="Arial" w:eastAsia="Arial" w:cs="Arial"/>
          <w:color w:val="auto"/>
          <w:sz w:val="24"/>
        </w:rPr>
      </w:pPr>
    </w:p>
    <w:p>
      <w:pPr>
        <w:numPr>
          <w:ilvl w:val="0"/>
          <w:numId w:val="1"/>
        </w:numPr>
        <w:tabs>
          <w:tab w:val="left" w:pos="2160"/>
        </w:tabs>
        <w:spacing w:after="0"/>
        <w:ind w:left="2160" w:hanging="720"/>
        <w:rPr>
          <w:rFonts w:ascii="Arial" w:hAnsi="Arial" w:eastAsia="Arial" w:cs="Arial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kreatív gondolkodás és</w:t>
      </w:r>
    </w:p>
    <w:p>
      <w:pPr>
        <w:spacing w:after="0" w:line="154" w:lineRule="exact"/>
        <w:rPr>
          <w:rFonts w:ascii="Arial" w:hAnsi="Arial" w:eastAsia="Arial" w:cs="Arial"/>
          <w:color w:val="auto"/>
          <w:sz w:val="24"/>
        </w:rPr>
      </w:pPr>
    </w:p>
    <w:p>
      <w:pPr>
        <w:numPr>
          <w:ilvl w:val="0"/>
          <w:numId w:val="1"/>
        </w:numPr>
        <w:tabs>
          <w:tab w:val="left" w:pos="2160"/>
        </w:tabs>
        <w:spacing w:after="0"/>
        <w:ind w:left="2160" w:hanging="720"/>
        <w:rPr>
          <w:rFonts w:ascii="Arial" w:hAnsi="Arial" w:eastAsia="Arial" w:cs="Arial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kritikus gondolkodás.</w:t>
      </w:r>
    </w:p>
    <w:p>
      <w:pPr>
        <w:spacing w:after="0" w:line="136" w:lineRule="exact"/>
        <w:rPr>
          <w:color w:val="auto"/>
          <w:sz w:val="24"/>
        </w:rPr>
      </w:pPr>
    </w:p>
    <w:p>
      <w:pPr>
        <w:spacing w:after="0" w:line="360" w:lineRule="auto"/>
        <w:ind w:firstLine="720" w:firstLineChars="0"/>
        <w:jc w:val="both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Egyes szerzők szerint a kreatív és a kritikus gondolkodás ugyanazon érme egyik oldala, mert az előbbinek csak akkor van hasznossága és értéke, ha termékeit korábban alátámasztás és racionális megalapozás céljából elemezték és kritikusan értékelték.</w:t>
      </w:r>
    </w:p>
    <w:p>
      <w:pPr>
        <w:spacing w:after="0" w:line="1" w:lineRule="exact"/>
        <w:rPr>
          <w:color w:val="auto"/>
          <w:sz w:val="24"/>
        </w:rPr>
      </w:pPr>
    </w:p>
    <w:p>
      <w:pPr>
        <w:spacing w:after="0" w:line="359" w:lineRule="auto"/>
        <w:ind w:firstLine="720"/>
        <w:jc w:val="both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A kreatív gondolkodás a következő készségeket foglalja magában: rugalmasság, eredetiség, gördülékenység, kidolgozás, módosítás, képzelet, társított gondolkodás, metaforikus gondolkodás. A kreatív gondolkodás célja a kíváncsiság ösztönzése és a divergencia elősegítése. A kritikus gondolkodás magában foglalja a logikus gondolkodást és az érvelést, beleértve az olyan képességeket, mint az összehasonlítás, osztályozás, szekvenálás, ok / okozat, strukturálás, analógiák, érvelés, deduktív és induktív érvelés, előrejelzés, tervezés, hipotézisek és kritika.</w:t>
      </w:r>
    </w:p>
    <w:p>
      <w:pPr>
        <w:spacing w:after="0" w:line="5" w:lineRule="exact"/>
        <w:rPr>
          <w:color w:val="auto"/>
          <w:sz w:val="24"/>
        </w:rPr>
      </w:pPr>
    </w:p>
    <w:p>
      <w:pPr>
        <w:spacing w:after="0" w:line="360" w:lineRule="auto"/>
        <w:ind w:firstLine="720"/>
        <w:jc w:val="both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A gondolkodást és a nyelvet mint folyamatokat magukban foglaló kritikai szellem kialakulásának ösztönzésében leggyakrabban bevont tevékenységi kategóriák: matematikai tartalmú tevékenységek, nyelvoktatás és környezettudás, valamint integratív jellegű tevékenységek, olyan tevékenységek, amelyek gyakran a tartalom multidiszciplináris vagy interdiszciplináris megközelítését igénylik. A megnyilvánulás jellege és módja révén a kritikus gondolkodás két lényeges dimenzióban nyilvánul meg: egy társadalmi dimenzió, amely szerint a tanulás és az együttműködő munka az emberi szolidaritás kiépítéséhez vezet, és egy pragmatikus dimenzió - a kritikai gondolkodás fejlődésén alapuló tanulás megteremti annak lehetőségét, hogy a diákok aktívan vegyenek részt a tevékenységben, azáltal, hogy a kíváncsiságot és az életproblémák megoldását kelti fel bennük.</w:t>
      </w:r>
    </w:p>
    <w:p>
      <w:pPr>
        <w:spacing w:after="0"/>
        <w:ind w:left="720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A kritikus gondolkodásmódhoz szokott gyermekek és serdülők jellemzői:</w:t>
      </w:r>
    </w:p>
    <w:p>
      <w:pPr>
        <w:spacing w:after="0" w:line="156" w:lineRule="exact"/>
        <w:rPr>
          <w:color w:val="auto"/>
          <w:sz w:val="24"/>
        </w:rPr>
      </w:pPr>
    </w:p>
    <w:p>
      <w:pPr>
        <w:numPr>
          <w:ilvl w:val="0"/>
          <w:numId w:val="2"/>
        </w:numPr>
        <w:tabs>
          <w:tab w:val="left" w:pos="780"/>
        </w:tabs>
        <w:spacing w:after="0"/>
        <w:ind w:left="780" w:hanging="355"/>
        <w:rPr>
          <w:rFonts w:ascii="Arial" w:hAnsi="Arial" w:eastAsia="Arial" w:cs="Arial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felelőssé és függetlenné válnak az ismeretek megszerzésében,</w:t>
      </w:r>
    </w:p>
    <w:p>
      <w:pPr>
        <w:spacing w:after="0" w:line="152" w:lineRule="exact"/>
        <w:rPr>
          <w:rFonts w:ascii="Arial" w:hAnsi="Arial" w:eastAsia="Arial" w:cs="Arial"/>
          <w:color w:val="auto"/>
          <w:sz w:val="24"/>
        </w:rPr>
      </w:pPr>
    </w:p>
    <w:p>
      <w:pPr>
        <w:numPr>
          <w:ilvl w:val="0"/>
          <w:numId w:val="2"/>
        </w:numPr>
        <w:tabs>
          <w:tab w:val="left" w:pos="780"/>
        </w:tabs>
        <w:spacing w:after="0"/>
        <w:ind w:left="780" w:hanging="355"/>
        <w:rPr>
          <w:rFonts w:ascii="Arial" w:hAnsi="Arial" w:eastAsia="Arial" w:cs="Arial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bátrak és merészek atipikusan gondolkodni, vállalni a saját véleményük motiválásának kockázatát,</w:t>
      </w:r>
    </w:p>
    <w:p>
      <w:pPr>
        <w:spacing w:after="0" w:line="154" w:lineRule="exact"/>
        <w:rPr>
          <w:rFonts w:ascii="Arial" w:hAnsi="Arial" w:eastAsia="Arial" w:cs="Arial"/>
          <w:color w:val="auto"/>
          <w:sz w:val="24"/>
        </w:rPr>
      </w:pPr>
    </w:p>
    <w:p>
      <w:pPr>
        <w:numPr>
          <w:ilvl w:val="0"/>
          <w:numId w:val="2"/>
        </w:numPr>
        <w:tabs>
          <w:tab w:val="left" w:pos="780"/>
        </w:tabs>
        <w:spacing w:after="0"/>
        <w:ind w:left="780" w:hanging="355"/>
        <w:rPr>
          <w:rFonts w:ascii="Arial" w:hAnsi="Arial" w:eastAsia="Arial" w:cs="Arial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magas az önértékelési szintjük,</w:t>
      </w:r>
    </w:p>
    <w:p>
      <w:pPr>
        <w:spacing w:after="0" w:line="154" w:lineRule="exact"/>
        <w:rPr>
          <w:rFonts w:ascii="Arial" w:hAnsi="Arial" w:eastAsia="Arial" w:cs="Arial"/>
          <w:color w:val="auto"/>
          <w:sz w:val="24"/>
        </w:rPr>
      </w:pPr>
    </w:p>
    <w:p>
      <w:pPr>
        <w:numPr>
          <w:ilvl w:val="0"/>
          <w:numId w:val="2"/>
        </w:numPr>
        <w:tabs>
          <w:tab w:val="left" w:pos="660"/>
        </w:tabs>
        <w:spacing w:after="0"/>
        <w:ind w:left="840" w:hanging="415"/>
        <w:rPr>
          <w:rFonts w:ascii="Arial" w:hAnsi="Arial" w:eastAsia="Arial" w:cs="Arial"/>
          <w:color w:val="auto"/>
          <w:sz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lang w:val="hu-HU"/>
        </w:rPr>
        <w:t xml:space="preserve">  </w:t>
      </w:r>
      <w:r>
        <w:rPr>
          <w:rFonts w:ascii="Times New Roman" w:hAnsi="Times New Roman" w:eastAsia="Times New Roman" w:cs="Times New Roman"/>
          <w:color w:val="auto"/>
          <w:sz w:val="24"/>
        </w:rPr>
        <w:t>tisztában vannak saját értékükkel,</w:t>
      </w:r>
    </w:p>
    <w:p>
      <w:pPr>
        <w:spacing w:after="0" w:line="152" w:lineRule="exact"/>
        <w:rPr>
          <w:rFonts w:ascii="Arial" w:hAnsi="Arial" w:eastAsia="Arial" w:cs="Arial"/>
          <w:color w:val="auto"/>
          <w:sz w:val="24"/>
        </w:rPr>
      </w:pPr>
    </w:p>
    <w:p>
      <w:pPr>
        <w:numPr>
          <w:ilvl w:val="0"/>
          <w:numId w:val="2"/>
        </w:numPr>
        <w:tabs>
          <w:tab w:val="left" w:pos="780"/>
        </w:tabs>
        <w:spacing w:after="0"/>
        <w:ind w:left="780" w:hanging="355"/>
        <w:rPr>
          <w:rFonts w:ascii="Arial" w:hAnsi="Arial" w:eastAsia="Arial" w:cs="Arial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magabiztosak,</w:t>
      </w:r>
    </w:p>
    <w:p>
      <w:pPr>
        <w:spacing w:after="0" w:line="154" w:lineRule="exact"/>
        <w:rPr>
          <w:rFonts w:ascii="Arial" w:hAnsi="Arial" w:eastAsia="Arial" w:cs="Arial"/>
          <w:color w:val="auto"/>
          <w:sz w:val="24"/>
        </w:rPr>
      </w:pPr>
    </w:p>
    <w:p>
      <w:pPr>
        <w:numPr>
          <w:ilvl w:val="0"/>
          <w:numId w:val="2"/>
        </w:numPr>
        <w:tabs>
          <w:tab w:val="left" w:pos="780"/>
        </w:tabs>
        <w:spacing w:after="0"/>
        <w:ind w:left="780" w:hanging="355"/>
        <w:rPr>
          <w:rFonts w:ascii="Arial" w:hAnsi="Arial" w:eastAsia="Arial" w:cs="Arial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fogékonyak az új iránt, szívesen tanulnak,</w:t>
      </w:r>
    </w:p>
    <w:p>
      <w:pPr>
        <w:spacing w:after="0" w:line="201" w:lineRule="exact"/>
        <w:rPr>
          <w:color w:val="auto"/>
          <w:sz w:val="24"/>
        </w:rPr>
      </w:pPr>
    </w:p>
    <w:p>
      <w:pPr>
        <w:numPr>
          <w:ilvl w:val="0"/>
          <w:numId w:val="3"/>
        </w:numPr>
        <w:tabs>
          <w:tab w:val="left" w:pos="780"/>
        </w:tabs>
        <w:spacing w:after="0"/>
        <w:ind w:left="780" w:hanging="355"/>
        <w:jc w:val="both"/>
        <w:rPr>
          <w:rFonts w:ascii="Arial" w:hAnsi="Arial" w:eastAsia="Arial" w:cs="Arial"/>
          <w:color w:val="auto"/>
          <w:sz w:val="24"/>
        </w:rPr>
      </w:pPr>
      <w:bookmarkStart w:id="1" w:name="page2"/>
      <w:bookmarkEnd w:id="1"/>
      <w:r>
        <w:rPr>
          <w:rFonts w:ascii="Times New Roman" w:hAnsi="Times New Roman" w:eastAsia="Times New Roman" w:cs="Times New Roman"/>
          <w:color w:val="auto"/>
          <w:sz w:val="24"/>
        </w:rPr>
        <w:t>tiszteletet és érdeklődést mutatnak mások érveinek eredetisége iránt (tanárok, gyermekek, más felnőttek).</w:t>
      </w:r>
    </w:p>
    <w:p>
      <w:pPr>
        <w:spacing w:after="0" w:line="138" w:lineRule="exact"/>
        <w:rPr>
          <w:color w:val="auto"/>
          <w:sz w:val="20"/>
        </w:rPr>
      </w:pPr>
    </w:p>
    <w:p>
      <w:pPr>
        <w:spacing w:after="0" w:line="360" w:lineRule="auto"/>
        <w:ind w:firstLine="720"/>
        <w:jc w:val="both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A kritikus gondolkodás azt jelenti: értékes és hasznos ismeretek birtoklása, valamint ezeken alapuló meggyőződések és hitek; önálló vélemények alkotása és értékelésük elfogadása; az ötleteket alátámasztó konstruktív szkepticizmus alá való vetés; érvek építése a vélemények következetességének biztosítására; rugalmasság, tolerancia, mások ötleteinek iránti tiszteletet mutatása; ezek kizárólag érvek alapján való elfogadása vagy elutasítása; aktív részvétel a megoldások kidolgozásában; együttműködés; megtanulni hatékonyan gondolkodni, racionalitást feltételez és kevésbé releváns érveken nem alapuló szubjektivizmust.</w:t>
      </w:r>
    </w:p>
    <w:p>
      <w:pPr>
        <w:spacing w:after="0" w:line="359" w:lineRule="auto"/>
        <w:ind w:firstLine="720"/>
        <w:jc w:val="both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A kritikus gondolkodást gyakorlat és tudatosság által sajátítjuk el, és ez egy olyan képesség, amelyet ösztönözni és fejleszteni kell egy megfelelő tanulási környezetben, mely folytán a kamasz saját tapasztalataival, felnőttek (szülők, iskolai tanácsadók, tanárok) irányításával bizonyos képességeket és készségeket sajátít el.</w:t>
      </w:r>
    </w:p>
    <w:p>
      <w:pPr>
        <w:spacing w:after="0" w:line="2" w:lineRule="exact"/>
        <w:rPr>
          <w:color w:val="auto"/>
          <w:sz w:val="20"/>
        </w:rPr>
      </w:pPr>
    </w:p>
    <w:p>
      <w:pPr>
        <w:spacing w:after="0"/>
        <w:ind w:left="420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A kritikus gondolkodás elsajátítása bizonyos feltételek teljesülése mellett hatékony:</w:t>
      </w:r>
    </w:p>
    <w:p>
      <w:pPr>
        <w:spacing w:after="0" w:line="156" w:lineRule="exact"/>
        <w:rPr>
          <w:color w:val="auto"/>
          <w:sz w:val="20"/>
        </w:rPr>
      </w:pPr>
    </w:p>
    <w:p>
      <w:pPr>
        <w:numPr>
          <w:ilvl w:val="0"/>
          <w:numId w:val="4"/>
        </w:numPr>
        <w:tabs>
          <w:tab w:val="left" w:pos="1140"/>
        </w:tabs>
        <w:spacing w:after="0"/>
        <w:ind w:left="1140" w:hanging="355"/>
        <w:rPr>
          <w:rFonts w:ascii="Arial" w:hAnsi="Arial" w:eastAsia="Arial" w:cs="Arial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tanulási helyzetek kialakítása és a szükséges idő elosztása;</w:t>
      </w:r>
    </w:p>
    <w:p>
      <w:pPr>
        <w:spacing w:after="0" w:line="152" w:lineRule="exact"/>
        <w:rPr>
          <w:rFonts w:ascii="Arial" w:hAnsi="Arial" w:eastAsia="Arial" w:cs="Arial"/>
          <w:color w:val="auto"/>
          <w:sz w:val="24"/>
        </w:rPr>
      </w:pPr>
    </w:p>
    <w:p>
      <w:pPr>
        <w:numPr>
          <w:ilvl w:val="0"/>
          <w:numId w:val="4"/>
        </w:numPr>
        <w:tabs>
          <w:tab w:val="left" w:pos="1140"/>
        </w:tabs>
        <w:spacing w:after="0"/>
        <w:ind w:left="1140" w:hanging="355"/>
        <w:rPr>
          <w:rFonts w:ascii="Arial" w:hAnsi="Arial" w:eastAsia="Arial" w:cs="Arial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a hallgatók ösztönzése önálló gondolkodásra, spekulációkra, elmélkedésre;</w:t>
      </w:r>
    </w:p>
    <w:p>
      <w:pPr>
        <w:spacing w:after="0" w:line="154" w:lineRule="exact"/>
        <w:rPr>
          <w:rFonts w:ascii="Arial" w:hAnsi="Arial" w:eastAsia="Arial" w:cs="Arial"/>
          <w:color w:val="auto"/>
          <w:sz w:val="24"/>
        </w:rPr>
      </w:pPr>
    </w:p>
    <w:p>
      <w:pPr>
        <w:numPr>
          <w:ilvl w:val="0"/>
          <w:numId w:val="4"/>
        </w:numPr>
        <w:tabs>
          <w:tab w:val="left" w:pos="1100"/>
        </w:tabs>
        <w:spacing w:after="0"/>
        <w:ind w:left="1200" w:hanging="415"/>
        <w:rPr>
          <w:rFonts w:ascii="Arial" w:hAnsi="Arial" w:eastAsia="Arial" w:cs="Arial"/>
          <w:color w:val="auto"/>
          <w:sz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lang w:val="hu-H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</w:rPr>
        <w:t>a vélemények és ötletek sokféleségének elfogadása;</w:t>
      </w:r>
    </w:p>
    <w:p>
      <w:pPr>
        <w:spacing w:after="0" w:line="154" w:lineRule="exact"/>
        <w:rPr>
          <w:rFonts w:ascii="Arial" w:hAnsi="Arial" w:eastAsia="Arial" w:cs="Arial"/>
          <w:color w:val="auto"/>
          <w:sz w:val="24"/>
        </w:rPr>
      </w:pPr>
    </w:p>
    <w:p>
      <w:pPr>
        <w:numPr>
          <w:ilvl w:val="0"/>
          <w:numId w:val="4"/>
        </w:numPr>
        <w:tabs>
          <w:tab w:val="left" w:pos="1200"/>
        </w:tabs>
        <w:spacing w:after="0" w:line="366" w:lineRule="auto"/>
        <w:ind w:left="1140" w:hanging="355"/>
        <w:jc w:val="both"/>
        <w:rPr>
          <w:rFonts w:ascii="Arial" w:hAnsi="Arial" w:eastAsia="Arial" w:cs="Arial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aktív részvétel ötletek szembesítése, együttműködés és kisegítés révén a megfelelő megoldások megtalálása érdekében;</w:t>
      </w:r>
    </w:p>
    <w:p>
      <w:pPr>
        <w:spacing w:after="0" w:line="1" w:lineRule="exact"/>
        <w:rPr>
          <w:rFonts w:ascii="Arial" w:hAnsi="Arial" w:eastAsia="Arial" w:cs="Arial"/>
          <w:color w:val="auto"/>
          <w:sz w:val="24"/>
        </w:rPr>
      </w:pPr>
    </w:p>
    <w:p>
      <w:pPr>
        <w:numPr>
          <w:ilvl w:val="0"/>
          <w:numId w:val="4"/>
        </w:numPr>
        <w:tabs>
          <w:tab w:val="left" w:pos="1140"/>
        </w:tabs>
        <w:spacing w:after="0"/>
        <w:ind w:left="1140" w:hanging="355"/>
        <w:rPr>
          <w:rFonts w:ascii="Arial" w:hAnsi="Arial" w:eastAsia="Arial" w:cs="Arial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meggyőzni a hallgatókat arról, hogy véleményük miatt nem fogják kigúnyolni őket;</w:t>
      </w:r>
    </w:p>
    <w:p>
      <w:pPr>
        <w:spacing w:after="0" w:line="152" w:lineRule="exact"/>
        <w:rPr>
          <w:rFonts w:ascii="Arial" w:hAnsi="Arial" w:eastAsia="Arial" w:cs="Arial"/>
          <w:color w:val="auto"/>
          <w:sz w:val="24"/>
        </w:rPr>
      </w:pPr>
    </w:p>
    <w:p>
      <w:pPr>
        <w:numPr>
          <w:ilvl w:val="0"/>
          <w:numId w:val="4"/>
        </w:numPr>
        <w:tabs>
          <w:tab w:val="left" w:pos="1140"/>
        </w:tabs>
        <w:spacing w:after="0"/>
        <w:ind w:left="1140" w:hanging="355"/>
        <w:rPr>
          <w:rFonts w:ascii="Arial" w:hAnsi="Arial" w:eastAsia="Arial" w:cs="Arial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bizalom saját kritikus gondolkodás képességében;</w:t>
      </w:r>
    </w:p>
    <w:p>
      <w:pPr>
        <w:spacing w:after="0" w:line="154" w:lineRule="exact"/>
        <w:rPr>
          <w:rFonts w:ascii="Arial" w:hAnsi="Arial" w:eastAsia="Arial" w:cs="Arial"/>
          <w:color w:val="auto"/>
          <w:sz w:val="24"/>
        </w:rPr>
      </w:pPr>
    </w:p>
    <w:p>
      <w:pPr>
        <w:numPr>
          <w:ilvl w:val="0"/>
          <w:numId w:val="4"/>
        </w:numPr>
        <w:tabs>
          <w:tab w:val="left" w:pos="1140"/>
        </w:tabs>
        <w:spacing w:after="0"/>
        <w:ind w:left="1140" w:hanging="355"/>
        <w:rPr>
          <w:rFonts w:ascii="Arial" w:hAnsi="Arial" w:eastAsia="Arial" w:cs="Arial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a kritikai gondolkodás pozitív értékelése.</w:t>
      </w:r>
    </w:p>
    <w:p>
      <w:pPr>
        <w:spacing w:after="0" w:line="138" w:lineRule="exact"/>
        <w:rPr>
          <w:color w:val="auto"/>
          <w:sz w:val="20"/>
        </w:rPr>
      </w:pPr>
    </w:p>
    <w:p>
      <w:pPr>
        <w:spacing w:after="0" w:line="359" w:lineRule="auto"/>
        <w:ind w:firstLine="720"/>
        <w:jc w:val="both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Ebben a tevékenységtípusban az alkalmazott tanítási-tanulási módszerek tartósan az önértékelés, az önbecsülés és az önkorrekció helyzetébe hozzák a hallgatót azokhoz a többiekhez képest, akikkel együttműködésben vagy a modell kapcsán tanul.</w:t>
      </w:r>
    </w:p>
    <w:p>
      <w:pPr>
        <w:spacing w:after="0" w:line="3" w:lineRule="exact"/>
        <w:rPr>
          <w:color w:val="auto"/>
          <w:sz w:val="20"/>
        </w:rPr>
      </w:pPr>
    </w:p>
    <w:p>
      <w:pPr>
        <w:spacing w:after="0"/>
        <w:ind w:left="720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b/>
          <w:color w:val="auto"/>
          <w:sz w:val="24"/>
        </w:rPr>
        <w:t>Kreatív gondolkodási technikák:</w:t>
      </w:r>
    </w:p>
    <w:p>
      <w:pPr>
        <w:spacing w:after="0" w:line="139" w:lineRule="exact"/>
        <w:rPr>
          <w:color w:val="auto"/>
          <w:sz w:val="20"/>
        </w:rPr>
      </w:pPr>
    </w:p>
    <w:p>
      <w:pPr>
        <w:numPr>
          <w:ilvl w:val="0"/>
          <w:numId w:val="5"/>
        </w:numPr>
        <w:tabs>
          <w:tab w:val="left" w:pos="1080"/>
        </w:tabs>
        <w:spacing w:after="0"/>
        <w:ind w:left="1080" w:hanging="720"/>
        <w:rPr>
          <w:rFonts w:ascii="Times New Roman" w:hAnsi="Times New Roman" w:eastAsia="Times New Roman" w:cs="Times New Roman"/>
          <w:b/>
          <w:color w:val="auto"/>
          <w:sz w:val="24"/>
          <w:u w:val="single" w:color="auto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u w:val="single" w:color="auto"/>
        </w:rPr>
        <w:t>Ötletelés</w:t>
      </w:r>
    </w:p>
    <w:p>
      <w:pPr>
        <w:spacing w:after="0" w:line="137" w:lineRule="exact"/>
        <w:rPr>
          <w:color w:val="auto"/>
          <w:sz w:val="20"/>
        </w:rPr>
      </w:pPr>
    </w:p>
    <w:p>
      <w:pPr>
        <w:spacing w:after="0"/>
        <w:ind w:left="0" w:leftChars="0" w:firstLine="720" w:firstLineChars="300"/>
        <w:rPr>
          <w:rFonts w:hint="default"/>
          <w:color w:val="auto"/>
          <w:sz w:val="20"/>
          <w:lang w:val="hu-HU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A módszer lényege abban áll, hogy a képzelet cselekedete szándékosan elkülönül a kritikus gondolkodás fázisától.</w:t>
      </w:r>
      <w:r>
        <w:rPr>
          <w:rFonts w:hint="default" w:ascii="Times New Roman" w:hAnsi="Times New Roman" w:eastAsia="Times New Roman" w:cs="Times New Roman"/>
          <w:color w:val="auto"/>
          <w:sz w:val="24"/>
          <w:lang w:val="hu-HU"/>
        </w:rPr>
        <w:t xml:space="preserve"> </w:t>
      </w:r>
    </w:p>
    <w:p>
      <w:pPr>
        <w:spacing w:after="0" w:line="139" w:lineRule="exact"/>
        <w:rPr>
          <w:color w:val="auto"/>
          <w:sz w:val="20"/>
        </w:rPr>
      </w:pPr>
    </w:p>
    <w:p>
      <w:pPr>
        <w:spacing w:after="0" w:line="360" w:lineRule="auto"/>
        <w:jc w:val="both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A brainstorming gyakorlata két alapelvből indul ki: minden egyén képes ötleteket előállítani, a mennyiség pedig fejleszti a minőséget.</w:t>
      </w:r>
    </w:p>
    <w:p>
      <w:pPr>
        <w:spacing w:after="0" w:line="359" w:lineRule="auto"/>
        <w:ind w:firstLine="720"/>
        <w:jc w:val="both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Az ötletbörze optimális lebonyolításához több követelmény szükséges: bármilyen típusú kritika (önkritika) felfüggesztése; a képzelet szabad megnyilvánulása; a lehető legmagasabb szintű ötletáram ösztönzése; a hallgatók a választott témához képest szóban, szabadon és spontán módon, bizonyos sorrend tiszteletben tartása nélkül, de hosszas viták és viták nélkül is kifejthetik véleményüket; ajánlott a csoport többi tagja által kiadott ötleteket átvenni, valamint fejleszteni.</w:t>
      </w:r>
    </w:p>
    <w:p>
      <w:pPr>
        <w:spacing w:after="0" w:line="5" w:lineRule="exact"/>
        <w:rPr>
          <w:color w:val="auto"/>
          <w:sz w:val="20"/>
        </w:rPr>
      </w:pPr>
    </w:p>
    <w:p>
      <w:pPr>
        <w:spacing w:after="0"/>
        <w:ind w:left="780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Kihívások:</w:t>
      </w:r>
    </w:p>
    <w:p>
      <w:pPr>
        <w:spacing w:after="0" w:line="218" w:lineRule="exact"/>
        <w:rPr>
          <w:color w:val="auto"/>
          <w:sz w:val="20"/>
        </w:rPr>
      </w:pPr>
    </w:p>
    <w:p>
      <w:pPr>
        <w:spacing w:after="0"/>
        <w:ind w:left="720"/>
        <w:rPr>
          <w:color w:val="auto"/>
          <w:sz w:val="20"/>
        </w:rPr>
      </w:pPr>
      <w:bookmarkStart w:id="2" w:name="page3"/>
      <w:bookmarkEnd w:id="2"/>
      <w:r>
        <w:rPr>
          <w:rFonts w:ascii="Times New Roman" w:hAnsi="Times New Roman" w:eastAsia="Times New Roman" w:cs="Times New Roman"/>
          <w:color w:val="auto"/>
          <w:sz w:val="24"/>
        </w:rPr>
        <w:t>1. Hogyan kell bánni egy olyan emberrel, aki megbánt / figyelmen kívül hagy minket.</w:t>
      </w:r>
    </w:p>
    <w:p>
      <w:pPr>
        <w:spacing w:after="0" w:line="132" w:lineRule="exact"/>
        <w:rPr>
          <w:color w:val="auto"/>
          <w:sz w:val="20"/>
        </w:rPr>
      </w:pPr>
    </w:p>
    <w:p>
      <w:pPr>
        <w:numPr>
          <w:numId w:val="0"/>
        </w:numPr>
        <w:tabs>
          <w:tab w:val="left" w:pos="1068"/>
        </w:tabs>
        <w:spacing w:after="0" w:line="360" w:lineRule="auto"/>
        <w:ind w:left="0" w:leftChars="0" w:firstLine="660" w:firstLineChars="275"/>
        <w:jc w:val="both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4"/>
          <w:u w:val="none" w:color="auto"/>
          <w:lang w:val="hu-HU"/>
        </w:rPr>
        <w:t xml:space="preserve">II. </w:t>
      </w:r>
      <w:r>
        <w:rPr>
          <w:rFonts w:ascii="Times New Roman" w:hAnsi="Times New Roman" w:eastAsia="Times New Roman" w:cs="Times New Roman"/>
          <w:b/>
          <w:color w:val="auto"/>
          <w:sz w:val="24"/>
          <w:u w:val="single" w:color="auto"/>
        </w:rPr>
        <w:t>Ötletgyűjtés szerepváltásokkal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 xml:space="preserve">: </w:t>
      </w:r>
      <w:r>
        <w:rPr>
          <w:rFonts w:ascii="Times New Roman" w:hAnsi="Times New Roman" w:eastAsia="Times New Roman" w:cs="Times New Roman"/>
          <w:color w:val="auto"/>
          <w:sz w:val="24"/>
        </w:rPr>
        <w:t>Ebben a helyzetben a moderátor beavatkozhat, hogy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</w:rPr>
        <w:t>megkönnyítse az ötletek keresését azáltal, hogy konkrét szerepeket rendel a beavatkozáshoz. Rákérdezhet arra, hogy, "hogyan észlelünk" egy problémát különböző nézőpontokból X, Y, Z (például a tanár, a szülő, a sajtó, az iskola vezetése, idősebb / fiatalabb kollégák szempontjából).</w:t>
      </w:r>
    </w:p>
    <w:p>
      <w:pPr>
        <w:spacing w:after="0" w:line="360" w:lineRule="auto"/>
        <w:ind w:firstLine="720"/>
        <w:jc w:val="both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A Harvard School of Education szakemberei kidolgozták a "gondolkodási rutinok" koncepciót, a gyermekek gondolkodási képességeinek fejlesztésére irányuló projekt keretén belül, amely a tanulásból és az egyszerű lépések szisztematikus alkalmazásából áll, például: „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</w:rPr>
        <w:t>látom ... azt hiszem ... kíváncsi vagyok ... ”.</w:t>
      </w:r>
      <w:r>
        <w:rPr>
          <w:rFonts w:ascii="Times New Roman" w:hAnsi="Times New Roman" w:eastAsia="Times New Roman" w:cs="Times New Roman"/>
          <w:color w:val="auto"/>
          <w:sz w:val="24"/>
        </w:rPr>
        <w:t xml:space="preserve"> Kérje meg a gyermeket, hogy gondosan figyelje meg az érdeklődését felkeltő tárgyat. Ezután kérje meg őt, hogy válaszoljon a következő kérdésekre:</w:t>
      </w:r>
    </w:p>
    <w:p>
      <w:pPr>
        <w:spacing w:after="0"/>
        <w:ind w:left="720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ascii="Times New Roman" w:hAnsi="Times New Roman" w:eastAsia="Times New Roman" w:cs="Times New Roman"/>
          <w:i/>
          <w:iCs/>
          <w:color w:val="auto"/>
          <w:sz w:val="24"/>
        </w:rPr>
        <w:t>"Mit látsz?" ... "Látok …."</w:t>
      </w:r>
    </w:p>
    <w:p>
      <w:pPr>
        <w:spacing w:after="0" w:line="139" w:lineRule="exact"/>
        <w:rPr>
          <w:rFonts w:ascii="Times New Roman" w:hAnsi="Times New Roman" w:eastAsia="Times New Roman" w:cs="Times New Roman"/>
          <w:b/>
          <w:color w:val="auto"/>
          <w:sz w:val="24"/>
        </w:rPr>
      </w:pPr>
    </w:p>
    <w:p>
      <w:pPr>
        <w:spacing w:after="0"/>
        <w:ind w:left="720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ascii="Times New Roman" w:hAnsi="Times New Roman" w:eastAsia="Times New Roman" w:cs="Times New Roman"/>
          <w:i/>
          <w:iCs/>
          <w:color w:val="auto"/>
          <w:sz w:val="24"/>
        </w:rPr>
        <w:t>"Mit gondolsz erről?" ... "Azt gondolom …"</w:t>
      </w:r>
    </w:p>
    <w:p>
      <w:pPr>
        <w:spacing w:after="0" w:line="136" w:lineRule="exact"/>
        <w:rPr>
          <w:rFonts w:ascii="Times New Roman" w:hAnsi="Times New Roman" w:eastAsia="Times New Roman" w:cs="Times New Roman"/>
          <w:b/>
          <w:color w:val="auto"/>
          <w:sz w:val="24"/>
        </w:rPr>
      </w:pPr>
    </w:p>
    <w:p>
      <w:pPr>
        <w:spacing w:after="0"/>
        <w:ind w:left="720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ascii="Times New Roman" w:hAnsi="Times New Roman" w:eastAsia="Times New Roman" w:cs="Times New Roman"/>
          <w:i/>
          <w:iCs/>
          <w:color w:val="auto"/>
          <w:sz w:val="24"/>
        </w:rPr>
        <w:t>- Mi csodálkoztat? ... "Azon tűnődöm, vajon …"</w:t>
      </w:r>
    </w:p>
    <w:p>
      <w:pPr>
        <w:spacing w:after="0" w:line="143" w:lineRule="exact"/>
        <w:rPr>
          <w:rFonts w:ascii="Times New Roman" w:hAnsi="Times New Roman" w:eastAsia="Times New Roman" w:cs="Times New Roman"/>
          <w:b/>
          <w:color w:val="auto"/>
          <w:sz w:val="24"/>
        </w:rPr>
      </w:pPr>
    </w:p>
    <w:p>
      <w:pPr>
        <w:spacing w:after="0" w:line="360" w:lineRule="auto"/>
        <w:ind w:right="80" w:firstLine="720"/>
        <w:jc w:val="both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Bátorítsa a gyermeket, hogy adjon racionális, logikus válaszokat. Ennek a gondolkodási sémának a gyakorlása segít a gyermeknek abban, hogy objektív helyzetből induljon ki - amit lát -, és alternatív hipotéziseket generáljon az értelmezésben.</w:t>
      </w:r>
    </w:p>
    <w:p>
      <w:pPr>
        <w:spacing w:after="0"/>
        <w:ind w:left="720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</w:rPr>
        <w:t>III.</w:t>
      </w:r>
      <w:r>
        <w:rPr>
          <w:rFonts w:ascii="Times New Roman" w:hAnsi="Times New Roman" w:eastAsia="Times New Roman" w:cs="Times New Roman"/>
          <w:b/>
          <w:color w:val="auto"/>
          <w:sz w:val="24"/>
          <w:u w:val="single" w:color="auto"/>
        </w:rPr>
        <w:t>Véletlen szó módszer</w:t>
      </w:r>
    </w:p>
    <w:p>
      <w:pPr>
        <w:spacing w:after="0" w:line="136" w:lineRule="exact"/>
        <w:rPr>
          <w:rFonts w:ascii="Times New Roman" w:hAnsi="Times New Roman" w:eastAsia="Times New Roman" w:cs="Times New Roman"/>
          <w:b/>
          <w:color w:val="auto"/>
          <w:sz w:val="24"/>
        </w:rPr>
      </w:pPr>
    </w:p>
    <w:p>
      <w:pPr>
        <w:spacing w:after="0" w:line="360" w:lineRule="auto"/>
        <w:ind w:firstLine="720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fldChar w:fldCharType="begin"/>
      </w:r>
      <w:r>
        <w:instrText xml:space="preserve"> HYPERLINK "http://en.wikipedia.org/wiki/Edward_de_Bono"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auto"/>
          <w:sz w:val="24"/>
        </w:rPr>
        <w:t xml:space="preserve">Edward de Bono </w:t>
      </w:r>
      <w:r>
        <w:rPr>
          <w:rFonts w:ascii="Times New Roman" w:hAnsi="Times New Roman" w:eastAsia="Times New Roman" w:cs="Times New Roman"/>
          <w:color w:val="auto"/>
          <w:sz w:val="24"/>
        </w:rPr>
        <w:fldChar w:fldCharType="end"/>
      </w:r>
      <w:r>
        <w:rPr>
          <w:rFonts w:ascii="Times New Roman" w:hAnsi="Times New Roman" w:eastAsia="Times New Roman" w:cs="Times New Roman"/>
          <w:color w:val="auto"/>
          <w:sz w:val="24"/>
        </w:rPr>
        <w:t>a "Tanítsd meg gyermeked gondolkodni" című könyvében a véletlenszerű szó módszeréről mint "az oldalsó gondolkodás fejlesztésének, könnyen alkalmazható hatékony módszeréről" számol be.</w:t>
      </w:r>
      <w:r>
        <w:rPr>
          <w:rFonts w:hint="default" w:ascii="Times New Roman" w:hAnsi="Times New Roman" w:eastAsia="Times New Roman" w:cs="Times New Roman"/>
          <w:color w:val="auto"/>
          <w:sz w:val="24"/>
          <w:lang w:val="hu-H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</w:rPr>
        <w:t>Általában egy szónak a kontextuson kívüli helyzettel való társítása új összefüggéseket generál az elménkben, amelyekre amúgy nem gondoltunk volna.</w:t>
      </w:r>
    </w:p>
    <w:p>
      <w:pPr>
        <w:spacing w:after="0"/>
        <w:ind w:left="360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Hogyan kell alkalmazni?</w:t>
      </w:r>
    </w:p>
    <w:p>
      <w:pPr>
        <w:spacing w:after="0" w:line="139" w:lineRule="exact"/>
        <w:rPr>
          <w:rFonts w:ascii="Times New Roman" w:hAnsi="Times New Roman" w:eastAsia="Times New Roman" w:cs="Times New Roman"/>
          <w:color w:val="auto"/>
          <w:sz w:val="24"/>
        </w:rPr>
      </w:pPr>
    </w:p>
    <w:p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hAnsi="Arial" w:eastAsia="Arial" w:cs="Arial"/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Egy véletlenszerű szavakból álló sorozatot papírdarabokra írd le, és tedd be egy kalapba. Csukd be a szemed és húzz ki egy szót. Vagy:</w:t>
      </w:r>
    </w:p>
    <w:p>
      <w:pPr>
        <w:numPr>
          <w:ilvl w:val="0"/>
          <w:numId w:val="6"/>
        </w:numPr>
        <w:tabs>
          <w:tab w:val="left" w:pos="720"/>
        </w:tabs>
        <w:spacing w:after="0"/>
        <w:ind w:left="720" w:hanging="360"/>
        <w:rPr>
          <w:rFonts w:ascii="Arial" w:hAnsi="Arial" w:eastAsia="Arial" w:cs="Arial"/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Nyiss meg egy szótárt vagy újságot egy véletlenszerű oldalon, és válassz ki egy szót. Vagy:</w:t>
      </w:r>
    </w:p>
    <w:p>
      <w:pPr>
        <w:spacing w:after="0" w:line="136" w:lineRule="exact"/>
        <w:rPr>
          <w:rFonts w:ascii="Arial" w:hAnsi="Arial" w:eastAsia="Arial" w:cs="Arial"/>
          <w:color w:val="auto"/>
          <w:sz w:val="20"/>
        </w:rPr>
      </w:pPr>
    </w:p>
    <w:p>
      <w:pPr>
        <w:numPr>
          <w:ilvl w:val="0"/>
          <w:numId w:val="6"/>
        </w:numPr>
        <w:tabs>
          <w:tab w:val="left" w:pos="720"/>
        </w:tabs>
        <w:spacing w:after="0"/>
        <w:ind w:left="720" w:hanging="360"/>
        <w:rPr>
          <w:rFonts w:ascii="Arial" w:hAnsi="Arial" w:eastAsia="Arial" w:cs="Arial"/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Generálj egy véletlen szót a számítógépen.</w:t>
      </w:r>
    </w:p>
    <w:p>
      <w:pPr>
        <w:spacing w:after="0" w:line="139" w:lineRule="exact"/>
        <w:rPr>
          <w:color w:val="auto"/>
          <w:sz w:val="20"/>
        </w:rPr>
      </w:pPr>
    </w:p>
    <w:p>
      <w:pPr>
        <w:spacing w:after="0" w:line="360" w:lineRule="auto"/>
        <w:ind w:firstLine="360"/>
        <w:jc w:val="both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Amint kiválasztottad a szót, keresd meg az összes asszociációt és nézd meg, melyik alkalmazható a megoldandó problémára.</w:t>
      </w:r>
    </w:p>
    <w:p>
      <w:pPr>
        <w:spacing w:after="0"/>
        <w:ind w:left="280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Kihívások:</w:t>
      </w:r>
    </w:p>
    <w:p>
      <w:pPr>
        <w:spacing w:after="0" w:line="137" w:lineRule="exact"/>
        <w:rPr>
          <w:color w:val="auto"/>
          <w:sz w:val="20"/>
        </w:rPr>
      </w:pPr>
    </w:p>
    <w:p>
      <w:pPr>
        <w:spacing w:after="0" w:line="360" w:lineRule="auto"/>
        <w:ind w:left="640" w:right="20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Mesélni kell a kollégáidnak, és nincsenek kéznél könyvek. A te véletlen szavad: fiók.</w:t>
      </w:r>
    </w:p>
    <w:p>
      <w:pPr>
        <w:spacing w:after="0" w:line="360" w:lineRule="auto"/>
        <w:ind w:left="640" w:right="20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u w:val="single" w:color="auto"/>
        </w:rPr>
        <w:t>IV. A probléma megfordítása</w:t>
      </w:r>
    </w:p>
    <w:p>
      <w:pPr>
        <w:spacing w:after="0" w:line="371" w:lineRule="auto"/>
        <w:ind w:firstLine="631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 xml:space="preserve">Lao-tzu </w:t>
      </w:r>
      <w:r>
        <w:fldChar w:fldCharType="begin"/>
      </w:r>
      <w:r>
        <w:instrText xml:space="preserve"> HYPERLINK "http://ro.wikipedia.org/wiki/Lao_Zi"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auto"/>
          <w:sz w:val="24"/>
        </w:rPr>
        <w:t xml:space="preserve">szerint </w:t>
      </w:r>
      <w:r>
        <w:rPr>
          <w:rFonts w:ascii="Times New Roman" w:hAnsi="Times New Roman" w:eastAsia="Times New Roman" w:cs="Times New Roman"/>
          <w:color w:val="auto"/>
          <w:sz w:val="24"/>
        </w:rPr>
        <w:fldChar w:fldCharType="end"/>
      </w:r>
      <w:r>
        <w:rPr>
          <w:rFonts w:ascii="Times New Roman" w:hAnsi="Times New Roman" w:eastAsia="Times New Roman" w:cs="Times New Roman"/>
          <w:color w:val="auto"/>
          <w:sz w:val="24"/>
        </w:rPr>
        <w:t xml:space="preserve">"Tao-te Ching" című könyvében: "Az intelligens vezető tudja, hogyan legyen kreatív. A vezetéshez a vezetőnek meg kell tanulnia követni. A boldoguláshoz a vezetőnek meg kell tanulnia egyszerűen élni. Minden magatartás ellentétjét is </w:t>
      </w:r>
      <w:r>
        <w:rPr>
          <w:rFonts w:hint="default" w:ascii="Times New Roman" w:hAnsi="Times New Roman" w:eastAsia="Times New Roman" w:cs="Times New Roman"/>
          <w:color w:val="auto"/>
          <w:sz w:val="24"/>
          <w:lang w:val="hu-HU"/>
        </w:rPr>
        <w:t xml:space="preserve">meg </w:t>
      </w:r>
      <w:r>
        <w:rPr>
          <w:rFonts w:ascii="Times New Roman" w:hAnsi="Times New Roman" w:eastAsia="Times New Roman" w:cs="Times New Roman"/>
          <w:color w:val="auto"/>
          <w:sz w:val="24"/>
        </w:rPr>
        <w:t>kell tapasztalni. Tanuld meg a dolgokat bármilyen szemszögből nézni, belülről kifelé és felülről lefelé.”</w:t>
      </w:r>
    </w:p>
    <w:p>
      <w:pPr>
        <w:spacing w:after="0" w:line="168" w:lineRule="exact"/>
        <w:rPr>
          <w:color w:val="auto"/>
          <w:sz w:val="20"/>
        </w:rPr>
      </w:pPr>
    </w:p>
    <w:p>
      <w:pPr>
        <w:spacing w:after="0"/>
        <w:ind w:left="640"/>
        <w:rPr>
          <w:color w:val="auto"/>
          <w:sz w:val="20"/>
        </w:rPr>
      </w:pPr>
      <w:bookmarkStart w:id="3" w:name="page4"/>
      <w:bookmarkEnd w:id="3"/>
      <w:r>
        <w:rPr>
          <w:rFonts w:ascii="Times New Roman" w:hAnsi="Times New Roman" w:eastAsia="Times New Roman" w:cs="Times New Roman"/>
          <w:b/>
          <w:color w:val="auto"/>
          <w:sz w:val="24"/>
        </w:rPr>
        <w:t>Hogyan kell alkalmazni?</w:t>
      </w:r>
    </w:p>
    <w:p>
      <w:pPr>
        <w:spacing w:after="0" w:line="137" w:lineRule="exact"/>
        <w:rPr>
          <w:color w:val="auto"/>
          <w:sz w:val="20"/>
        </w:rPr>
      </w:pPr>
    </w:p>
    <w:p>
      <w:pPr>
        <w:spacing w:after="0" w:line="360" w:lineRule="auto"/>
        <w:ind w:firstLine="631"/>
        <w:jc w:val="both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Keress egy problémát, és próbáld meg ellentétes szemszögből nézni. Változtass pozitív mondatot negatívra, vagy gondolj valamire, amit az a személy akit látsz, nem szokott cselekedni. Ez gondot okoz neked? Gondolj egy pillanatnyi tevékenységre, amely nem jár ezzel a problémával, és tedd a "Mi lenne, ha ..." szavakat a kapott mondat elejére.</w:t>
      </w:r>
    </w:p>
    <w:p>
      <w:pPr>
        <w:spacing w:after="0"/>
        <w:ind w:left="360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b/>
          <w:color w:val="auto"/>
          <w:sz w:val="24"/>
        </w:rPr>
        <w:t>Kihívások:</w:t>
      </w:r>
    </w:p>
    <w:p>
      <w:pPr>
        <w:spacing w:after="0" w:line="139" w:lineRule="exact"/>
        <w:rPr>
          <w:color w:val="auto"/>
          <w:sz w:val="20"/>
        </w:rPr>
      </w:pPr>
    </w:p>
    <w:p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 xml:space="preserve">Vállalkozásban dolgozol-e ügyfélkapcsolattartó vagy értékesítőként? Készíts egy listát az összes okokkal, </w:t>
      </w:r>
      <w:r>
        <w:rPr>
          <w:rFonts w:ascii="Times New Roman" w:hAnsi="Times New Roman" w:eastAsia="Times New Roman" w:cs="Times New Roman"/>
          <w:i w:val="0"/>
          <w:iCs w:val="0"/>
          <w:color w:val="auto"/>
          <w:sz w:val="24"/>
        </w:rPr>
        <w:t>melyek miatt</w:t>
      </w:r>
      <w:r>
        <w:rPr>
          <w:rFonts w:ascii="Times New Roman" w:hAnsi="Times New Roman" w:eastAsia="Times New Roman" w:cs="Times New Roman"/>
          <w:color w:val="auto"/>
          <w:sz w:val="24"/>
        </w:rPr>
        <w:t xml:space="preserve"> az ügyfelek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</w:rPr>
        <w:t>nem</w:t>
      </w:r>
      <w:r>
        <w:rPr>
          <w:rFonts w:ascii="Times New Roman" w:hAnsi="Times New Roman" w:eastAsia="Times New Roman" w:cs="Times New Roman"/>
          <w:color w:val="auto"/>
          <w:sz w:val="24"/>
        </w:rPr>
        <w:t xml:space="preserve"> vásárolnának a cégtől.</w:t>
      </w:r>
    </w:p>
    <w:p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Sürgős problémát kell megoldanod a következő napra. Mi lenne, ha elmész sétálni a parkba és megoldanád a problémát, miután visszajössz?</w:t>
      </w:r>
    </w:p>
    <w:p>
      <w:pPr>
        <w:spacing w:after="0"/>
        <w:ind w:left="720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b/>
          <w:color w:val="auto"/>
          <w:sz w:val="24"/>
        </w:rPr>
        <w:t>V.</w:t>
      </w:r>
      <w:r>
        <w:rPr>
          <w:rFonts w:ascii="Times New Roman" w:hAnsi="Times New Roman" w:eastAsia="Times New Roman" w:cs="Times New Roman"/>
          <w:b/>
          <w:color w:val="auto"/>
          <w:sz w:val="24"/>
          <w:u w:val="single" w:color="auto"/>
        </w:rPr>
        <w:t>Az utánzási technika</w:t>
      </w:r>
    </w:p>
    <w:p>
      <w:pPr>
        <w:spacing w:after="0" w:line="137" w:lineRule="exact"/>
        <w:rPr>
          <w:color w:val="auto"/>
          <w:sz w:val="20"/>
        </w:rPr>
      </w:pPr>
    </w:p>
    <w:p>
      <w:pPr>
        <w:spacing w:after="0" w:line="360" w:lineRule="auto"/>
        <w:ind w:left="360" w:firstLine="360"/>
        <w:jc w:val="both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Gondolj a ma keringő információk sokaságára. Vajon a naponta generált ötletek közül hány eredeti? Szokássá vált egymás utánzása. Miért ne használnánk ezt előnyünkre?</w:t>
      </w:r>
      <w:r>
        <w:rPr>
          <w:rFonts w:hint="default" w:ascii="Times New Roman" w:hAnsi="Times New Roman" w:eastAsia="Times New Roman" w:cs="Times New Roman"/>
          <w:color w:val="auto"/>
          <w:sz w:val="24"/>
          <w:lang w:val="hu-H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</w:rPr>
        <w:t>Ha az elején jársz, és még nem véglegesítetted saját stílusodat, akkor egy folyamatos utánzás révén meghatározhatod önmagadat. Van néhány történelmi példánk, amely megerősíti a szabályt: a Beatles feldolgozásokkal indult, Beethoven az elején kortárs művészeinek műveit énekelte, a jazzénekesek gyakran koncertekbe illesztik a híres dalok ritmusait. Ha érted az ötletet, felhasználhatod sajátodként is.</w:t>
      </w:r>
    </w:p>
    <w:p>
      <w:pPr>
        <w:spacing w:after="0" w:line="360" w:lineRule="auto"/>
        <w:ind w:left="360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 xml:space="preserve">A legviccesebb választ a "Mi az eredetiség?" kérdésre William Inge </w:t>
      </w:r>
      <w:r>
        <w:rPr>
          <w:rFonts w:hint="default" w:ascii="Times New Roman" w:hAnsi="Times New Roman" w:eastAsia="Times New Roman" w:cs="Times New Roman"/>
          <w:color w:val="auto"/>
          <w:sz w:val="24"/>
          <w:lang w:val="hu-HU"/>
        </w:rPr>
        <w:t>adta: “</w:t>
      </w:r>
      <w:r>
        <w:rPr>
          <w:rFonts w:ascii="Times New Roman" w:hAnsi="Times New Roman" w:eastAsia="Times New Roman" w:cs="Times New Roman"/>
          <w:color w:val="auto"/>
          <w:sz w:val="24"/>
        </w:rPr>
        <w:t>Egy még mindig felfedezetlen plágium!”</w:t>
      </w:r>
    </w:p>
    <w:p>
      <w:pPr>
        <w:spacing w:after="0"/>
        <w:ind w:left="720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b/>
          <w:color w:val="auto"/>
          <w:sz w:val="24"/>
        </w:rPr>
        <w:t>Kihívások:</w:t>
      </w:r>
    </w:p>
    <w:p>
      <w:pPr>
        <w:spacing w:after="0" w:line="139" w:lineRule="exact"/>
        <w:rPr>
          <w:color w:val="auto"/>
          <w:sz w:val="20"/>
        </w:rPr>
      </w:pPr>
    </w:p>
    <w:p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Válassz egy irodalmi művet vagy egy filmet, és képzeld el, hogy nézne ki ennek a paródiája.</w:t>
      </w:r>
    </w:p>
    <w:p>
      <w:pPr>
        <w:spacing w:after="0" w:line="136" w:lineRule="exact"/>
        <w:rPr>
          <w:rFonts w:ascii="Times New Roman" w:hAnsi="Times New Roman" w:eastAsia="Times New Roman" w:cs="Times New Roman"/>
          <w:color w:val="auto"/>
          <w:sz w:val="24"/>
        </w:rPr>
      </w:pPr>
    </w:p>
    <w:p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Egy tetsző dalból kiindulva, képzeld el, hogyan hangzana annak egy másik változata (a te stílusodnak megfelelő verziója).</w:t>
      </w:r>
    </w:p>
    <w:p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Regényt vagy novellát olvasva képzeld el, hogy nézne ki egy a könyv után készített film. Vagy ha még nagyobb kihívásra vágysz: képzeld el, hogy nézne ki egy animációs film.</w:t>
      </w:r>
    </w:p>
    <w:p>
      <w:pPr>
        <w:spacing w:after="0"/>
        <w:ind w:left="360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b/>
          <w:color w:val="auto"/>
          <w:sz w:val="24"/>
        </w:rPr>
        <w:t>VI.</w:t>
      </w:r>
      <w:r>
        <w:rPr>
          <w:rFonts w:ascii="Times New Roman" w:hAnsi="Times New Roman" w:eastAsia="Times New Roman" w:cs="Times New Roman"/>
          <w:b/>
          <w:color w:val="auto"/>
          <w:sz w:val="24"/>
          <w:u w:val="single" w:color="auto"/>
        </w:rPr>
        <w:t>A feltételezések megsemmisítése</w:t>
      </w:r>
    </w:p>
    <w:p>
      <w:pPr>
        <w:spacing w:after="0" w:line="139" w:lineRule="exact"/>
        <w:rPr>
          <w:color w:val="auto"/>
          <w:sz w:val="20"/>
        </w:rPr>
      </w:pPr>
    </w:p>
    <w:p>
      <w:pPr>
        <w:spacing w:after="0" w:line="360" w:lineRule="auto"/>
        <w:ind w:firstLine="360"/>
        <w:jc w:val="both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Mi történne, ha minden embernek fizetnének azért, hogy ne dolgozzon? Mit tennél, ha te lennél az egyetlen ember a földön, aki életben maradt egy háború után? Mit tennél, ha alvás nélkül tudnál élni?</w:t>
      </w:r>
    </w:p>
    <w:p>
      <w:pPr>
        <w:spacing w:after="0" w:line="359" w:lineRule="auto"/>
        <w:ind w:firstLine="360"/>
        <w:jc w:val="both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A kreatív gondolkodás fejlesztésének hasznos módja az, hogy létrehozol egy listát egy adott témára vonatkozó feltételezésekről, majd elképzeled, mi történhet, ha igazak lennének. Ha az egyik feltételezésre a válasz a lehetetlen birodalmában van, akkor szüntesd meg ezt a feltételezést, és lépj tovább a következőre.</w:t>
      </w:r>
    </w:p>
    <w:p>
      <w:pPr>
        <w:spacing w:after="0" w:line="3" w:lineRule="exact"/>
        <w:rPr>
          <w:color w:val="auto"/>
          <w:sz w:val="20"/>
        </w:rPr>
      </w:pPr>
    </w:p>
    <w:p>
      <w:pPr>
        <w:spacing w:after="0"/>
        <w:ind w:left="360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b/>
          <w:color w:val="auto"/>
          <w:sz w:val="24"/>
        </w:rPr>
        <w:t>Kihívások:</w:t>
      </w:r>
    </w:p>
    <w:p>
      <w:pPr>
        <w:spacing w:after="0" w:line="139" w:lineRule="exact"/>
        <w:rPr>
          <w:color w:val="auto"/>
          <w:sz w:val="20"/>
        </w:rPr>
      </w:pPr>
    </w:p>
    <w:p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Mi változna, ha nem lennének többé katalógusok?</w:t>
      </w:r>
    </w:p>
    <w:p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jc w:val="both"/>
        <w:rPr>
          <w:color w:val="auto"/>
          <w:sz w:val="20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lang w:val="hu-HU"/>
        </w:rPr>
        <w:t>M</w:t>
      </w:r>
      <w:bookmarkStart w:id="4" w:name="page5"/>
      <w:bookmarkEnd w:id="4"/>
      <w:r>
        <w:rPr>
          <w:rFonts w:ascii="Times New Roman" w:hAnsi="Times New Roman" w:eastAsia="Times New Roman" w:cs="Times New Roman"/>
          <w:color w:val="auto"/>
          <w:sz w:val="24"/>
        </w:rPr>
        <w:t>ennyivel növelnéd vagy csökkentenéd jövedelmedet, ha nem határoznál meg árat a szolgáltatásaidért vagy a termékeidért,</w:t>
      </w:r>
      <w:r>
        <w:rPr>
          <w:rFonts w:hint="default" w:ascii="Times New Roman" w:hAnsi="Times New Roman" w:eastAsia="Times New Roman" w:cs="Times New Roman"/>
          <w:color w:val="auto"/>
          <w:sz w:val="24"/>
          <w:lang w:val="hu-HU"/>
        </w:rPr>
        <w:t xml:space="preserve"> é</w:t>
      </w:r>
      <w:r>
        <w:rPr>
          <w:rFonts w:ascii="Times New Roman" w:hAnsi="Times New Roman" w:eastAsia="Times New Roman" w:cs="Times New Roman"/>
          <w:color w:val="auto"/>
          <w:sz w:val="24"/>
        </w:rPr>
        <w:t>s megkérnéd az ügyfelet, hogy annyit adjon, amennyit jónak tart?</w:t>
      </w: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395" w:lineRule="exact"/>
        <w:rPr>
          <w:color w:val="auto"/>
          <w:sz w:val="20"/>
        </w:rPr>
      </w:pPr>
    </w:p>
    <w:p>
      <w:pPr>
        <w:spacing w:after="0"/>
        <w:ind w:right="360"/>
        <w:jc w:val="center"/>
        <w:rPr>
          <w:color w:val="auto"/>
          <w:sz w:val="20"/>
        </w:rPr>
      </w:pPr>
      <w:r>
        <w:rPr>
          <w:rFonts w:ascii="Times New Roman" w:hAnsi="Times New Roman" w:eastAsia="Times New Roman" w:cs="Times New Roman"/>
          <w:b/>
          <w:color w:val="auto"/>
          <w:sz w:val="24"/>
        </w:rPr>
        <w:t>Bibliográfia</w:t>
      </w: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361" w:lineRule="exact"/>
        <w:rPr>
          <w:color w:val="auto"/>
          <w:sz w:val="20"/>
        </w:rPr>
      </w:pPr>
    </w:p>
    <w:p>
      <w:pPr>
        <w:numPr>
          <w:ilvl w:val="0"/>
          <w:numId w:val="10"/>
        </w:numPr>
        <w:tabs>
          <w:tab w:val="left" w:pos="1080"/>
        </w:tabs>
        <w:spacing w:after="0"/>
        <w:ind w:left="1080" w:hanging="360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 xml:space="preserve">Bernat, S., (2003),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</w:rPr>
        <w:t>Hatékony tanulási technika</w:t>
      </w:r>
      <w:r>
        <w:rPr>
          <w:rFonts w:ascii="Times New Roman" w:hAnsi="Times New Roman" w:eastAsia="Times New Roman" w:cs="Times New Roman"/>
          <w:color w:val="auto"/>
          <w:sz w:val="24"/>
        </w:rPr>
        <w:t>, Kolozsvári Egyetemi Kiadó, Kolozsvár</w:t>
      </w:r>
    </w:p>
    <w:p>
      <w:pPr>
        <w:spacing w:after="0" w:line="143" w:lineRule="exact"/>
        <w:rPr>
          <w:rFonts w:ascii="Times New Roman" w:hAnsi="Times New Roman" w:eastAsia="Times New Roman" w:cs="Times New Roman"/>
          <w:color w:val="auto"/>
          <w:sz w:val="24"/>
        </w:rPr>
      </w:pPr>
    </w:p>
    <w:p>
      <w:pPr>
        <w:numPr>
          <w:ilvl w:val="0"/>
          <w:numId w:val="10"/>
        </w:numPr>
        <w:tabs>
          <w:tab w:val="left" w:pos="1080"/>
        </w:tabs>
        <w:spacing w:after="0"/>
        <w:ind w:left="1080" w:hanging="360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Buchanan A.,( 2007), Integrating Critical Thinking Skills Into the Classroom</w:t>
      </w:r>
    </w:p>
    <w:p>
      <w:pPr>
        <w:spacing w:after="0" w:line="132" w:lineRule="exact"/>
        <w:rPr>
          <w:rFonts w:ascii="Times New Roman" w:hAnsi="Times New Roman" w:eastAsia="Times New Roman" w:cs="Times New Roman"/>
          <w:color w:val="auto"/>
          <w:sz w:val="24"/>
        </w:rPr>
      </w:pPr>
    </w:p>
    <w:p>
      <w:pPr>
        <w:numPr>
          <w:ilvl w:val="0"/>
          <w:numId w:val="10"/>
        </w:numPr>
        <w:tabs>
          <w:tab w:val="left" w:pos="1140"/>
        </w:tabs>
        <w:spacing w:after="0"/>
        <w:ind w:left="1140" w:hanging="420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 xml:space="preserve">Dennis M. McInerney, (2006),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</w:rPr>
        <w:t>Developmental Psychology for teachers: An applied Approach</w:t>
      </w:r>
    </w:p>
    <w:p>
      <w:pPr>
        <w:spacing w:after="0" w:line="139" w:lineRule="exact"/>
        <w:rPr>
          <w:rFonts w:ascii="Times New Roman" w:hAnsi="Times New Roman" w:eastAsia="Times New Roman" w:cs="Times New Roman"/>
          <w:color w:val="auto"/>
          <w:sz w:val="24"/>
        </w:rPr>
      </w:pPr>
    </w:p>
    <w:p>
      <w:pPr>
        <w:numPr>
          <w:ilvl w:val="0"/>
          <w:numId w:val="10"/>
        </w:numPr>
        <w:tabs>
          <w:tab w:val="left" w:pos="1140"/>
        </w:tabs>
        <w:spacing w:after="0" w:line="360" w:lineRule="auto"/>
        <w:ind w:left="1080" w:hanging="360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 xml:space="preserve">Edward E, Smith BL Fredrickson S., Nolen-Hoeksema Geoffrey R. Loftus (2009),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</w:rPr>
        <w:t>Bevezetés</w:t>
      </w:r>
      <w:r>
        <w:rPr>
          <w:rFonts w:ascii="Times New Roman" w:hAnsi="Times New Roman" w:eastAsia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</w:rPr>
        <w:t>a pszichológiában</w:t>
      </w:r>
      <w:r>
        <w:rPr>
          <w:rFonts w:ascii="Times New Roman" w:hAnsi="Times New Roman" w:eastAsia="Times New Roman" w:cs="Times New Roman"/>
          <w:color w:val="auto"/>
          <w:sz w:val="24"/>
        </w:rPr>
        <w:t>-Atkinson &amp; Hilgard, Műszaki Kiadó, Bukarest</w:t>
      </w:r>
    </w:p>
    <w:p>
      <w:pPr>
        <w:numPr>
          <w:ilvl w:val="0"/>
          <w:numId w:val="10"/>
        </w:numPr>
        <w:tabs>
          <w:tab w:val="left" w:pos="1140"/>
        </w:tabs>
        <w:spacing w:after="0"/>
        <w:ind w:left="1140" w:hanging="420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 xml:space="preserve">Epstein R.L., Kernberger C., (2006),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</w:rPr>
        <w:t>Critical Thinking</w:t>
      </w:r>
    </w:p>
    <w:p>
      <w:pPr>
        <w:spacing w:after="0" w:line="40" w:lineRule="exact"/>
        <w:rPr>
          <w:rFonts w:ascii="Times New Roman" w:hAnsi="Times New Roman" w:eastAsia="Times New Roman" w:cs="Times New Roman"/>
          <w:color w:val="auto"/>
          <w:sz w:val="24"/>
        </w:rPr>
      </w:pPr>
    </w:p>
    <w:p>
      <w:pPr>
        <w:numPr>
          <w:ilvl w:val="0"/>
          <w:numId w:val="10"/>
        </w:numPr>
        <w:tabs>
          <w:tab w:val="left" w:pos="1140"/>
        </w:tabs>
        <w:spacing w:after="0" w:line="278" w:lineRule="auto"/>
        <w:ind w:left="1080" w:right="320" w:hanging="360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 xml:space="preserve">Fisher, R. (1998),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</w:rPr>
        <w:t>Stories for Thinking developing critical literacy through the use of narrative</w:t>
      </w:r>
      <w:r>
        <w:rPr>
          <w:rFonts w:ascii="Times New Roman" w:hAnsi="Times New Roman" w:eastAsia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</w:rPr>
        <w:t xml:space="preserve">ANALYTIC TEACHING </w:t>
      </w:r>
      <w:r>
        <w:rPr>
          <w:rFonts w:ascii="Times New Roman" w:hAnsi="Times New Roman" w:eastAsia="Times New Roman" w:cs="Times New Roman"/>
          <w:color w:val="auto"/>
          <w:sz w:val="24"/>
        </w:rPr>
        <w:t>Vol. 18, No 1</w:t>
      </w:r>
    </w:p>
    <w:p>
      <w:pPr>
        <w:numPr>
          <w:ilvl w:val="0"/>
          <w:numId w:val="10"/>
        </w:numPr>
        <w:tabs>
          <w:tab w:val="left" w:pos="1080"/>
        </w:tabs>
        <w:spacing w:after="0"/>
        <w:ind w:left="1080" w:hanging="360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Houde O., (2007), Gyermekpszichológia, Cartier Kiadó, Bukarest</w:t>
      </w:r>
    </w:p>
    <w:p>
      <w:pPr>
        <w:spacing w:after="0" w:line="132" w:lineRule="exact"/>
        <w:rPr>
          <w:rFonts w:ascii="Times New Roman" w:hAnsi="Times New Roman" w:eastAsia="Times New Roman" w:cs="Times New Roman"/>
          <w:color w:val="auto"/>
          <w:sz w:val="24"/>
        </w:rPr>
      </w:pPr>
    </w:p>
    <w:p>
      <w:pPr>
        <w:numPr>
          <w:ilvl w:val="0"/>
          <w:numId w:val="10"/>
        </w:numPr>
        <w:tabs>
          <w:tab w:val="left" w:pos="1140"/>
        </w:tabs>
        <w:spacing w:after="0"/>
        <w:ind w:left="1140" w:hanging="420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 xml:space="preserve">Piaget, J., Inhelder B., (2011),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</w:rPr>
        <w:t>Gyermekpszichológia</w:t>
      </w:r>
      <w:r>
        <w:rPr>
          <w:rFonts w:ascii="Times New Roman" w:hAnsi="Times New Roman" w:eastAsia="Times New Roman" w:cs="Times New Roman"/>
          <w:color w:val="auto"/>
          <w:sz w:val="24"/>
        </w:rPr>
        <w:t>, Cartier Kiadó, Bukarest</w:t>
      </w:r>
    </w:p>
    <w:p>
      <w:pPr>
        <w:spacing w:after="0" w:line="136" w:lineRule="exact"/>
        <w:rPr>
          <w:rFonts w:ascii="Times New Roman" w:hAnsi="Times New Roman" w:eastAsia="Times New Roman" w:cs="Times New Roman"/>
          <w:color w:val="auto"/>
          <w:sz w:val="24"/>
        </w:rPr>
      </w:pPr>
    </w:p>
    <w:p>
      <w:pPr>
        <w:numPr>
          <w:ilvl w:val="0"/>
          <w:numId w:val="10"/>
        </w:numPr>
        <w:tabs>
          <w:tab w:val="left" w:pos="1140"/>
        </w:tabs>
        <w:spacing w:after="0"/>
        <w:ind w:left="1140" w:hanging="420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 xml:space="preserve">Piaget, J., (2012),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</w:rPr>
        <w:t>Erkölcsi ítélet a gyermekben</w:t>
      </w:r>
      <w:r>
        <w:rPr>
          <w:rFonts w:ascii="Times New Roman" w:hAnsi="Times New Roman" w:eastAsia="Times New Roman" w:cs="Times New Roman"/>
          <w:color w:val="auto"/>
          <w:sz w:val="24"/>
        </w:rPr>
        <w:t>, Cartier Kiadó, Bukarest</w:t>
      </w:r>
    </w:p>
    <w:p>
      <w:pPr>
        <w:spacing w:after="0" w:line="139" w:lineRule="exact"/>
        <w:rPr>
          <w:rFonts w:ascii="Times New Roman" w:hAnsi="Times New Roman" w:eastAsia="Times New Roman" w:cs="Times New Roman"/>
          <w:color w:val="auto"/>
          <w:sz w:val="24"/>
        </w:rPr>
      </w:pPr>
    </w:p>
    <w:p>
      <w:pPr>
        <w:numPr>
          <w:ilvl w:val="0"/>
          <w:numId w:val="10"/>
        </w:numPr>
        <w:tabs>
          <w:tab w:val="left" w:pos="1080"/>
        </w:tabs>
        <w:spacing w:after="0"/>
        <w:ind w:left="1080" w:hanging="360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 xml:space="preserve">Preece, A., (2004),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</w:rPr>
        <w:t>Kritikus gondolkodás az osztályteremben</w:t>
      </w:r>
      <w:r>
        <w:rPr>
          <w:rFonts w:ascii="Times New Roman" w:hAnsi="Times New Roman" w:eastAsia="Times New Roman" w:cs="Times New Roman"/>
          <w:color w:val="auto"/>
          <w:sz w:val="24"/>
        </w:rPr>
        <w:t>, Reflektív iskola, 1. sz. köt. 2</w:t>
      </w:r>
    </w:p>
    <w:p>
      <w:pPr>
        <w:spacing w:after="0" w:line="136" w:lineRule="exact"/>
        <w:rPr>
          <w:rFonts w:ascii="Times New Roman" w:hAnsi="Times New Roman" w:eastAsia="Times New Roman" w:cs="Times New Roman"/>
          <w:color w:val="auto"/>
          <w:sz w:val="24"/>
        </w:rPr>
      </w:pPr>
    </w:p>
    <w:p>
      <w:pPr>
        <w:numPr>
          <w:ilvl w:val="0"/>
          <w:numId w:val="10"/>
        </w:numPr>
        <w:tabs>
          <w:tab w:val="left" w:pos="1140"/>
        </w:tabs>
        <w:spacing w:after="0"/>
        <w:ind w:left="1140" w:hanging="420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 xml:space="preserve">Sternberg R.J., (1999),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</w:rPr>
        <w:t>Handbook of Creativity</w:t>
      </w:r>
      <w:r>
        <w:rPr>
          <w:rFonts w:ascii="Times New Roman" w:hAnsi="Times New Roman" w:eastAsia="Times New Roman" w:cs="Times New Roman"/>
          <w:color w:val="auto"/>
          <w:sz w:val="24"/>
        </w:rPr>
        <w:t>, Cambridge University Press</w:t>
      </w:r>
    </w:p>
    <w:p>
      <w:pPr>
        <w:spacing w:after="0" w:line="139" w:lineRule="exact"/>
        <w:rPr>
          <w:rFonts w:ascii="Times New Roman" w:hAnsi="Times New Roman" w:eastAsia="Times New Roman" w:cs="Times New Roman"/>
          <w:color w:val="auto"/>
          <w:sz w:val="24"/>
        </w:rPr>
      </w:pPr>
    </w:p>
    <w:p>
      <w:pPr>
        <w:numPr>
          <w:ilvl w:val="0"/>
          <w:numId w:val="10"/>
        </w:numPr>
        <w:tabs>
          <w:tab w:val="left" w:pos="1080"/>
        </w:tabs>
        <w:spacing w:after="0"/>
        <w:ind w:left="1080" w:hanging="360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 xml:space="preserve">Temple, C. (2004),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</w:rPr>
        <w:t>Kritikus gondolkodás és kritikai műveltség</w:t>
      </w:r>
      <w:r>
        <w:rPr>
          <w:rFonts w:ascii="Times New Roman" w:hAnsi="Times New Roman" w:eastAsia="Times New Roman" w:cs="Times New Roman"/>
          <w:color w:val="auto"/>
          <w:sz w:val="24"/>
        </w:rPr>
        <w:t>, Reflektív iskola, 1. sz. köt. 343</w:t>
      </w:r>
    </w:p>
    <w:p>
      <w:pPr>
        <w:spacing w:after="0" w:line="136" w:lineRule="exact"/>
        <w:rPr>
          <w:rFonts w:ascii="Times New Roman" w:hAnsi="Times New Roman" w:eastAsia="Times New Roman" w:cs="Times New Roman"/>
          <w:color w:val="auto"/>
          <w:sz w:val="24"/>
        </w:rPr>
      </w:pPr>
    </w:p>
    <w:p>
      <w:pPr>
        <w:numPr>
          <w:ilvl w:val="0"/>
          <w:numId w:val="10"/>
        </w:numPr>
        <w:tabs>
          <w:tab w:val="left" w:pos="1080"/>
        </w:tabs>
        <w:spacing w:after="0" w:line="276" w:lineRule="auto"/>
        <w:ind w:left="1080" w:right="700" w:hanging="360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 xml:space="preserve">Yeh, Y.-C., &amp; Wu, J.-J, (1992),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</w:rPr>
        <w:t>The relationship between critical thinking and academic</w:t>
      </w:r>
      <w:r>
        <w:rPr>
          <w:rFonts w:ascii="Times New Roman" w:hAnsi="Times New Roman" w:eastAsia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</w:rPr>
        <w:t>achievements among elementary and secondary school students</w:t>
      </w:r>
      <w:r>
        <w:rPr>
          <w:rFonts w:ascii="Times New Roman" w:hAnsi="Times New Roman" w:eastAsia="Times New Roman" w:cs="Times New Roman"/>
          <w:color w:val="auto"/>
          <w:sz w:val="24"/>
        </w:rPr>
        <w:t>. Journal of Education and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</w:rPr>
        <w:t>Psychology, 15, 79-100.</w:t>
      </w:r>
    </w:p>
    <w:p>
      <w:pPr>
        <w:numPr>
          <w:ilvl w:val="0"/>
          <w:numId w:val="10"/>
        </w:numPr>
        <w:tabs>
          <w:tab w:val="left" w:pos="1080"/>
        </w:tabs>
        <w:spacing w:after="0"/>
        <w:ind w:left="1080" w:hanging="360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 xml:space="preserve">Zlate M. (1999),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</w:rPr>
        <w:t>A kognitív mechanizmusok pszichológiája</w:t>
      </w:r>
      <w:r>
        <w:rPr>
          <w:rFonts w:ascii="Times New Roman" w:hAnsi="Times New Roman" w:eastAsia="Times New Roman" w:cs="Times New Roman"/>
          <w:color w:val="auto"/>
          <w:sz w:val="24"/>
        </w:rPr>
        <w:t>, Polirom Kiadó</w:t>
      </w: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 w:line="200" w:lineRule="exact"/>
        <w:rPr>
          <w:color w:val="auto"/>
          <w:sz w:val="20"/>
        </w:rPr>
      </w:pPr>
    </w:p>
    <w:p>
      <w:pPr>
        <w:spacing w:after="0"/>
        <w:ind w:right="360"/>
        <w:jc w:val="both"/>
        <w:rPr>
          <w:color w:val="auto"/>
          <w:sz w:val="20"/>
        </w:rPr>
      </w:pPr>
      <w:bookmarkStart w:id="5" w:name="_GoBack"/>
      <w:bookmarkEnd w:id="5"/>
    </w:p>
    <w:sectPr>
      <w:type w:val="continuous"/>
      <w:pgSz w:w="12240" w:h="15840"/>
      <w:pgMar w:top="696" w:right="720" w:bottom="431" w:left="1080" w:header="0" w:footer="0" w:gutter="0"/>
      <w:cols w:equalWidth="0" w:num="1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200854"/>
    <w:multiLevelType w:val="singleLevel"/>
    <w:tmpl w:val="12200854"/>
    <w:lvl w:ilvl="0" w:tentative="0">
      <w:start w:val="1"/>
      <w:numFmt w:val="decimal"/>
      <w:lvlText w:val="%1."/>
      <w:lvlJc w:val="left"/>
    </w:lvl>
  </w:abstractNum>
  <w:abstractNum w:abstractNumId="1">
    <w:nsid w:val="1F16E9E8"/>
    <w:multiLevelType w:val="singleLevel"/>
    <w:tmpl w:val="1F16E9E8"/>
    <w:lvl w:ilvl="0" w:tentative="0">
      <w:start w:val="1"/>
      <w:numFmt w:val="decimal"/>
      <w:lvlText w:val="%1."/>
      <w:lvlJc w:val="left"/>
    </w:lvl>
  </w:abstractNum>
  <w:abstractNum w:abstractNumId="2">
    <w:nsid w:val="2EB141F2"/>
    <w:multiLevelType w:val="singleLevel"/>
    <w:tmpl w:val="2EB141F2"/>
    <w:lvl w:ilvl="0" w:tentative="0">
      <w:start w:val="1"/>
      <w:numFmt w:val="bullet"/>
      <w:lvlText w:val="•"/>
      <w:lvlJc w:val="left"/>
    </w:lvl>
  </w:abstractNum>
  <w:abstractNum w:abstractNumId="3">
    <w:nsid w:val="41B71EFB"/>
    <w:multiLevelType w:val="singleLevel"/>
    <w:tmpl w:val="41B71EFB"/>
    <w:lvl w:ilvl="0" w:tentative="0">
      <w:start w:val="1"/>
      <w:numFmt w:val="bullet"/>
      <w:lvlText w:val="•"/>
      <w:lvlJc w:val="left"/>
    </w:lvl>
  </w:abstractNum>
  <w:abstractNum w:abstractNumId="4">
    <w:nsid w:val="4DB127F8"/>
    <w:multiLevelType w:val="singleLevel"/>
    <w:tmpl w:val="4DB127F8"/>
    <w:lvl w:ilvl="0" w:tentative="0">
      <w:start w:val="1"/>
      <w:numFmt w:val="decimal"/>
      <w:lvlText w:val="%1."/>
      <w:lvlJc w:val="left"/>
    </w:lvl>
  </w:abstractNum>
  <w:abstractNum w:abstractNumId="5">
    <w:nsid w:val="507ED7AB"/>
    <w:multiLevelType w:val="singleLevel"/>
    <w:tmpl w:val="507ED7AB"/>
    <w:lvl w:ilvl="0" w:tentative="0">
      <w:start w:val="1"/>
      <w:numFmt w:val="bullet"/>
      <w:lvlText w:val="•"/>
      <w:lvlJc w:val="left"/>
    </w:lvl>
  </w:abstractNum>
  <w:abstractNum w:abstractNumId="6">
    <w:nsid w:val="515F007C"/>
    <w:multiLevelType w:val="multilevel"/>
    <w:tmpl w:val="515F007C"/>
    <w:lvl w:ilvl="0" w:tentative="0">
      <w:start w:val="1"/>
      <w:numFmt w:val="bullet"/>
      <w:lvlText w:val="•"/>
      <w:lvlJc w:val="left"/>
    </w:lvl>
    <w:lvl w:ilvl="1" w:tentative="0">
      <w:start w:val="35"/>
      <w:numFmt w:val="upperLetter"/>
      <w:lvlText w:val="%2."/>
      <w:lvlJc w:val="left"/>
    </w:lvl>
  </w:abstractNum>
  <w:abstractNum w:abstractNumId="7">
    <w:nsid w:val="5BD062C2"/>
    <w:multiLevelType w:val="singleLevel"/>
    <w:tmpl w:val="5BD062C2"/>
    <w:lvl w:ilvl="0" w:tentative="0">
      <w:start w:val="1"/>
      <w:numFmt w:val="decimal"/>
      <w:lvlText w:val="%1."/>
      <w:lvlJc w:val="left"/>
    </w:lvl>
  </w:abstractNum>
  <w:abstractNum w:abstractNumId="8">
    <w:nsid w:val="7545E146"/>
    <w:multiLevelType w:val="singleLevel"/>
    <w:tmpl w:val="7545E146"/>
    <w:lvl w:ilvl="0" w:tentative="0">
      <w:start w:val="9"/>
      <w:numFmt w:val="upperLetter"/>
      <w:lvlText w:val="%1."/>
      <w:lvlJc w:val="left"/>
    </w:lvl>
  </w:abstractNum>
  <w:abstractNum w:abstractNumId="9">
    <w:nsid w:val="79E2A9E3"/>
    <w:multiLevelType w:val="singleLevel"/>
    <w:tmpl w:val="79E2A9E3"/>
    <w:lvl w:ilvl="0" w:tentative="0">
      <w:start w:val="1"/>
      <w:numFmt w:val="bullet"/>
      <w:lvlText w:val="•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11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19</TotalTime>
  <ScaleCrop>false</ScaleCrop>
  <LinksUpToDate>false</LinksUpToDate>
  <CharactersWithSpaces>3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2021-02-13T22:45:00Z</dcterms:created>
  <dc:creator>Windows User</dc:creator>
  <cp:lastModifiedBy>Cris</cp:lastModifiedBy>
  <dcterms:modified xsi:type="dcterms:W3CDTF">2021-02-14T21:29:22Z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2057-11.2.0.9984</vt:lpwstr>
  </property>
</Properties>
</file>