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1D22F6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Rezolvarea conflictelor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Datorită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complexităţii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personalităţii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diversităţii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motive, atitudini, idei, în mod inevitabil, între elevi pot apărea destul de frecvent conflicte, acestea fiind determinate de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competiţie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chiar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colaborare, de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diferenţe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interpersonale,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incompatibilităţi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prejudecăţi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de deficite, bariere de comunicare. Conflictele pot avea legătură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tendinţa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elevilor de a atinge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acelaşi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obiectiv, a exercita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acelaşi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rol sau de 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anume prestigiu.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 apărea conflicte cauzate de comportamentul elevilor cu cerințe educaționale speciale, îndeosebi al celor cu ADHD. 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Ioan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Ţoca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lucrarea „Management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educaţional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(2007) afirmă următoarele: „conflictul apare ca un efect al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relaţiilor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interumane manifestate în timpul procesului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educaţional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al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activităţilor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auxiliare ale acestuia. Având o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evoluţie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gradată de la starea germinativă la cea de maturitate, când, prin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declanşarea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sa, generează stări stresante, dereglări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funcţionale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efecte negative” .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Conflictele apar pe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neaşteptate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pot fi mai mult sau mai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violente (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violenţă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verbală sau fizică), unele pot fi efemere, inofensive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fără urmări, altele devin destructive, pot caracteriza comportamentul unor copii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inadaptaţi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Ele pot apărea chiar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între profesor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elev, sau între subgrupurile informale din cadrul clasei de elevi.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Lucrările de specialitate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diferenţiază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mai multe tipuri de conflicte, printre care: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esenţiale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(de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substanţă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cognitive)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afective, de manipulare; conflicte intra-personale, interpersonale, intra-grup sau inter-grup; conflict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funcţionale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disfuncţionale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Conflictele afective se referă la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interpersonale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pot fi generate de stări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emoţionale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tensiune în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relaţiile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ceilalţi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(I. Albulescu, M. Albulescu, 2006).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Este aproape imposibil să eliminăm conflictele, este important să le identificăm, să le diminuăm, să încercăm să le clarificăm, să le rezolvăm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chiar să le prevenim. Elevii pot fi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învăţaţi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evite conflictele, să comunice asertiv,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exprimându-şi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propriile trăiri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opinii, sau să se implice în rezolvarea unui conflict.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După R.B.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Iucu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, rezolvarea situațiilor conflictuale trebuie abordată din prisma unui proces de scurtă durată, medie sau lungă, ceea ce va implica parcurgerea mai multor etape: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identificarea, cunoașterea tipului de conflict, forma de manifestare, părțile implicate, primele explicații;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analiza situației, din perspectivă cauzală,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factorială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, de conținut, utilizând gama procedeelor de acumulare și interpretare a informațiilor variate;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luarea deciziei de rezolvare, după criteriile manageriale, psihopedagogice, împreună cu elevii, construind alternative de rezolvare;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construirea programului ales de intervenție pedagogică, pe etape, pe operații, cu anumite metode, împreună cu elevii;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aplicarea programului, reglarea din mers, prin evaluare continuă;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B7"/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evaluarea finală, analiza eficienței, succesului, a aspectelor nerealizate, ca și continuarea monitorizării, prevenirea unor stări care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sp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redeschidă conflictul.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I. Albulescu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M. Albulescu ne prezintă ca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tehnici de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soluţionare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conflictelor: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dezvoltarea unor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relaţii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de cooperare între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părţi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elevii să fie de acord să lucreze împreună, comunicând corect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având încredere reciprocă;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aplanarea tensiunilor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mulţumirea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tuturor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părţilor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implicate în conflict;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forţarea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înţelegerii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bazată pe puterea de constrângere a profesorului, fără 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ţine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 de nevoile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sentimentele elevilor;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compromisul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găsirea unei căi de mijloc;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confruntarea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acceptarea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diferenţelor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legitime între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medierea 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– comunicarea deschisă, exprimarea sentimentelor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părţilor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negocierea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se negociază pentru luarea unei decizii,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preupune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respect reciproc;</w:t>
      </w:r>
    </w:p>
    <w:p w:rsidR="001D22F6" w:rsidRPr="001D22F6" w:rsidRDefault="001D22F6" w:rsidP="001D22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D22F6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arbitrajul</w:t>
      </w:r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elevii nu se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înţeleg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profesorul preia controlul asupra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situaţiei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1D22F6" w:rsidRDefault="001D22F6" w:rsidP="001D22F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evitarea și aplanarea conflictelor, ameliorarea problemelor comportamentale ale unor elevi, pe lângă discuțiile individuale și de grup, întărirea pozitivă a comportam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ntelor dezirabile, am utilizat:</w:t>
      </w:r>
    </w:p>
    <w:p w:rsidR="001D22F6" w:rsidRDefault="001D22F6" w:rsidP="001D22F6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5232">
        <w:rPr>
          <w:rFonts w:ascii="Times New Roman" w:hAnsi="Times New Roman"/>
          <w:i/>
          <w:sz w:val="24"/>
          <w:szCs w:val="24"/>
        </w:rPr>
        <w:t>Aserțiunea „EU”</w:t>
      </w:r>
      <w:r w:rsidRPr="002A5232">
        <w:rPr>
          <w:rFonts w:ascii="Times New Roman" w:hAnsi="Times New Roman"/>
          <w:sz w:val="24"/>
          <w:szCs w:val="24"/>
        </w:rPr>
        <w:t xml:space="preserve"> - ce presupune capacitatea de a exprima propriile trăiri și opțiuni, într-o manieră în care stima de sine și a </w:t>
      </w:r>
      <w:proofErr w:type="spellStart"/>
      <w:r w:rsidRPr="002A5232">
        <w:rPr>
          <w:rFonts w:ascii="Times New Roman" w:hAnsi="Times New Roman"/>
          <w:sz w:val="24"/>
          <w:szCs w:val="24"/>
        </w:rPr>
        <w:t>celorlați</w:t>
      </w:r>
      <w:proofErr w:type="spellEnd"/>
      <w:r w:rsidRPr="002A5232">
        <w:rPr>
          <w:rFonts w:ascii="Times New Roman" w:hAnsi="Times New Roman"/>
          <w:sz w:val="24"/>
          <w:szCs w:val="24"/>
        </w:rPr>
        <w:t xml:space="preserve"> să nu fie lezate</w:t>
      </w:r>
      <w:r>
        <w:rPr>
          <w:rFonts w:ascii="Times New Roman" w:hAnsi="Times New Roman"/>
          <w:sz w:val="24"/>
          <w:szCs w:val="24"/>
        </w:rPr>
        <w:t xml:space="preserve">; construirea unui mesaj asertiv utilizând expresiile </w:t>
      </w:r>
      <w:r>
        <w:rPr>
          <w:rFonts w:ascii="Times New Roman" w:hAnsi="Times New Roman"/>
          <w:i/>
          <w:sz w:val="24"/>
          <w:szCs w:val="24"/>
        </w:rPr>
        <w:t>Când …</w:t>
      </w:r>
      <w:r>
        <w:rPr>
          <w:rFonts w:ascii="Times New Roman" w:hAnsi="Times New Roman"/>
          <w:sz w:val="24"/>
          <w:szCs w:val="24"/>
        </w:rPr>
        <w:t xml:space="preserve">(acțiunea), </w:t>
      </w:r>
      <w:r>
        <w:rPr>
          <w:rFonts w:ascii="Times New Roman" w:hAnsi="Times New Roman"/>
          <w:i/>
          <w:sz w:val="24"/>
          <w:szCs w:val="24"/>
        </w:rPr>
        <w:t>simt…și ceea ce aș dori este…</w:t>
      </w:r>
      <w:r>
        <w:rPr>
          <w:rFonts w:ascii="Times New Roman" w:hAnsi="Times New Roman"/>
          <w:sz w:val="24"/>
          <w:szCs w:val="24"/>
        </w:rPr>
        <w:t xml:space="preserve">; exemplu: </w:t>
      </w:r>
      <w:r w:rsidRPr="002A5232">
        <w:rPr>
          <w:rFonts w:ascii="Times New Roman" w:hAnsi="Times New Roman"/>
          <w:i/>
          <w:sz w:val="24"/>
          <w:szCs w:val="24"/>
        </w:rPr>
        <w:t>„Când sunt întrerupt, sunt derutat pe</w:t>
      </w:r>
      <w:r>
        <w:rPr>
          <w:rFonts w:ascii="Times New Roman" w:hAnsi="Times New Roman"/>
          <w:i/>
          <w:sz w:val="24"/>
          <w:szCs w:val="24"/>
        </w:rPr>
        <w:t>ntru că îmi pierd firul ideilor</w:t>
      </w:r>
      <w:r w:rsidRPr="002A5232">
        <w:rPr>
          <w:rFonts w:ascii="Times New Roman" w:hAnsi="Times New Roman"/>
          <w:i/>
          <w:sz w:val="24"/>
          <w:szCs w:val="24"/>
        </w:rPr>
        <w:t xml:space="preserve"> și ceea ce aș vrea este să fiu lăsat să vorbesc până la capăt.”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(Daciana Lupu, Oana Bota, suport de curs: </w:t>
      </w:r>
      <w:r w:rsidRPr="00775FD4">
        <w:rPr>
          <w:rFonts w:ascii="Times New Roman" w:hAnsi="Times New Roman"/>
          <w:i/>
          <w:sz w:val="24"/>
          <w:szCs w:val="24"/>
        </w:rPr>
        <w:t xml:space="preserve">Managementul clasei </w:t>
      </w:r>
      <w:proofErr w:type="spellStart"/>
      <w:r w:rsidRPr="00775FD4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775FD4">
        <w:rPr>
          <w:rFonts w:ascii="Times New Roman" w:hAnsi="Times New Roman"/>
          <w:i/>
          <w:sz w:val="24"/>
          <w:szCs w:val="24"/>
        </w:rPr>
        <w:t xml:space="preserve"> gestionarea </w:t>
      </w:r>
      <w:proofErr w:type="spellStart"/>
      <w:r w:rsidRPr="00775FD4">
        <w:rPr>
          <w:rFonts w:ascii="Times New Roman" w:hAnsi="Times New Roman"/>
          <w:i/>
          <w:sz w:val="24"/>
          <w:szCs w:val="24"/>
        </w:rPr>
        <w:t>situaţiilor</w:t>
      </w:r>
      <w:proofErr w:type="spellEnd"/>
      <w:r w:rsidRPr="00775FD4">
        <w:rPr>
          <w:rFonts w:ascii="Times New Roman" w:hAnsi="Times New Roman"/>
          <w:i/>
          <w:sz w:val="24"/>
          <w:szCs w:val="24"/>
        </w:rPr>
        <w:t xml:space="preserve"> de criză</w:t>
      </w:r>
      <w:r>
        <w:rPr>
          <w:rFonts w:ascii="Times New Roman" w:hAnsi="Times New Roman"/>
          <w:i/>
          <w:sz w:val="24"/>
          <w:szCs w:val="24"/>
        </w:rPr>
        <w:t xml:space="preserve"> - COMPAS – MANAGEMENT - Program </w:t>
      </w:r>
      <w:r w:rsidRPr="00775FD4">
        <w:rPr>
          <w:rFonts w:ascii="Times New Roman" w:hAnsi="Times New Roman"/>
          <w:i/>
          <w:sz w:val="24"/>
          <w:szCs w:val="24"/>
        </w:rPr>
        <w:t xml:space="preserve">de formare-dezvoltare continuă a cadrelor didactice din </w:t>
      </w:r>
      <w:proofErr w:type="spellStart"/>
      <w:r w:rsidRPr="00775FD4">
        <w:rPr>
          <w:rFonts w:ascii="Times New Roman" w:hAnsi="Times New Roman"/>
          <w:i/>
          <w:sz w:val="24"/>
          <w:szCs w:val="24"/>
        </w:rPr>
        <w:t>învăţământul</w:t>
      </w:r>
      <w:proofErr w:type="spellEnd"/>
      <w:r w:rsidRPr="00775FD4">
        <w:rPr>
          <w:rFonts w:ascii="Times New Roman" w:hAnsi="Times New Roman"/>
          <w:i/>
          <w:sz w:val="24"/>
          <w:szCs w:val="24"/>
        </w:rPr>
        <w:t xml:space="preserve"> preuniversitar</w:t>
      </w:r>
      <w:r>
        <w:rPr>
          <w:rFonts w:ascii="Times New Roman" w:hAnsi="Times New Roman"/>
          <w:i/>
          <w:sz w:val="24"/>
          <w:szCs w:val="24"/>
        </w:rPr>
        <w:t>, 2011)</w:t>
      </w:r>
      <w:r>
        <w:rPr>
          <w:rFonts w:ascii="Times New Roman" w:hAnsi="Times New Roman"/>
          <w:sz w:val="24"/>
          <w:szCs w:val="24"/>
        </w:rPr>
        <w:t>; s-au creat situații de comunicare asertivă plecând de la următoarele situații: u</w:t>
      </w:r>
      <w:r w:rsidRPr="002213B4">
        <w:rPr>
          <w:rFonts w:ascii="Times New Roman" w:hAnsi="Times New Roman"/>
          <w:sz w:val="24"/>
          <w:szCs w:val="24"/>
        </w:rPr>
        <w:t xml:space="preserve">n coleg </w:t>
      </w:r>
      <w:r>
        <w:rPr>
          <w:rFonts w:ascii="Times New Roman" w:hAnsi="Times New Roman"/>
          <w:sz w:val="24"/>
          <w:szCs w:val="24"/>
        </w:rPr>
        <w:t xml:space="preserve">spune lucruri urâte despre tine, un prieten te-a îmbrâncit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ai căzut, u</w:t>
      </w:r>
      <w:r w:rsidRPr="002213B4">
        <w:rPr>
          <w:rFonts w:ascii="Times New Roman" w:hAnsi="Times New Roman"/>
          <w:sz w:val="24"/>
          <w:szCs w:val="24"/>
        </w:rPr>
        <w:t xml:space="preserve">n coleg de care nu </w:t>
      </w:r>
      <w:proofErr w:type="spellStart"/>
      <w:r w:rsidRPr="002213B4">
        <w:rPr>
          <w:rFonts w:ascii="Times New Roman" w:hAnsi="Times New Roman"/>
          <w:sz w:val="24"/>
          <w:szCs w:val="24"/>
        </w:rPr>
        <w:t>îţi</w:t>
      </w:r>
      <w:proofErr w:type="spellEnd"/>
      <w:r w:rsidRPr="002213B4">
        <w:rPr>
          <w:rFonts w:ascii="Times New Roman" w:hAnsi="Times New Roman"/>
          <w:sz w:val="24"/>
          <w:szCs w:val="24"/>
        </w:rPr>
        <w:t xml:space="preserve"> place </w:t>
      </w:r>
      <w:proofErr w:type="spellStart"/>
      <w:r w:rsidRPr="002213B4">
        <w:rPr>
          <w:rFonts w:ascii="Times New Roman" w:hAnsi="Times New Roman"/>
          <w:sz w:val="24"/>
          <w:szCs w:val="24"/>
        </w:rPr>
        <w:t>ţi</w:t>
      </w:r>
      <w:proofErr w:type="spellEnd"/>
      <w:r w:rsidRPr="002213B4">
        <w:rPr>
          <w:rFonts w:ascii="Times New Roman" w:hAnsi="Times New Roman"/>
          <w:sz w:val="24"/>
          <w:szCs w:val="24"/>
        </w:rPr>
        <w:t xml:space="preserve">-a luat mingea </w:t>
      </w:r>
      <w:proofErr w:type="spellStart"/>
      <w:r w:rsidRPr="002213B4">
        <w:rPr>
          <w:rFonts w:ascii="Times New Roman" w:hAnsi="Times New Roman"/>
          <w:sz w:val="24"/>
          <w:szCs w:val="24"/>
        </w:rPr>
        <w:t>şi</w:t>
      </w:r>
      <w:proofErr w:type="spellEnd"/>
      <w:r w:rsidRPr="002213B4">
        <w:rPr>
          <w:rFonts w:ascii="Times New Roman" w:hAnsi="Times New Roman"/>
          <w:sz w:val="24"/>
          <w:szCs w:val="24"/>
        </w:rPr>
        <w:t xml:space="preserve"> s-a dus la joacă</w:t>
      </w:r>
      <w:r>
        <w:rPr>
          <w:rFonts w:ascii="Times New Roman" w:hAnsi="Times New Roman"/>
          <w:sz w:val="24"/>
          <w:szCs w:val="24"/>
        </w:rPr>
        <w:t>, un coleg ți-a luat penarul și și l-a stricat;</w:t>
      </w:r>
      <w:r w:rsidRPr="002213B4">
        <w:rPr>
          <w:rFonts w:ascii="Times New Roman" w:hAnsi="Times New Roman"/>
          <w:sz w:val="24"/>
          <w:szCs w:val="24"/>
        </w:rPr>
        <w:t xml:space="preserve"> </w:t>
      </w:r>
    </w:p>
    <w:p w:rsidR="001D22F6" w:rsidRPr="009D4B32" w:rsidRDefault="001D22F6" w:rsidP="001D22F6">
      <w:pPr>
        <w:numPr>
          <w:ilvl w:val="0"/>
          <w:numId w:val="2"/>
        </w:numPr>
        <w:spacing w:after="20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C73155">
        <w:rPr>
          <w:rFonts w:ascii="Times New Roman" w:hAnsi="Times New Roman"/>
          <w:i/>
          <w:sz w:val="24"/>
          <w:szCs w:val="24"/>
        </w:rPr>
        <w:lastRenderedPageBreak/>
        <w:t xml:space="preserve">Tehnica pungii de gunoi (Heidi </w:t>
      </w:r>
      <w:proofErr w:type="spellStart"/>
      <w:r w:rsidRPr="00C73155">
        <w:rPr>
          <w:rFonts w:ascii="Times New Roman" w:hAnsi="Times New Roman"/>
          <w:i/>
          <w:sz w:val="24"/>
          <w:szCs w:val="24"/>
        </w:rPr>
        <w:t>Gerald</w:t>
      </w:r>
      <w:proofErr w:type="spellEnd"/>
      <w:r w:rsidRPr="00C7315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3155">
        <w:rPr>
          <w:rFonts w:ascii="Times New Roman" w:hAnsi="Times New Roman"/>
          <w:i/>
          <w:sz w:val="24"/>
          <w:szCs w:val="24"/>
        </w:rPr>
        <w:t>Kaduson</w:t>
      </w:r>
      <w:proofErr w:type="spellEnd"/>
      <w:r w:rsidRPr="00C73155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bidi="en-US"/>
        </w:rPr>
        <w:t>: c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adrul didactic introduce tehnica dându-i </w:t>
      </w:r>
      <w:r>
        <w:rPr>
          <w:rFonts w:ascii="Times New Roman" w:hAnsi="Times New Roman"/>
          <w:sz w:val="24"/>
          <w:szCs w:val="24"/>
          <w:lang w:bidi="en-US"/>
        </w:rPr>
        <w:t>elevului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una din pungile de hârtie pentru ca acesta să deseneze pe ea </w:t>
      </w:r>
      <w:r>
        <w:rPr>
          <w:rFonts w:ascii="Times New Roman" w:hAnsi="Times New Roman"/>
          <w:sz w:val="24"/>
          <w:szCs w:val="24"/>
          <w:lang w:bidi="en-US"/>
        </w:rPr>
        <w:t>un desen ( simbol) la alegere; a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lături de </w:t>
      </w:r>
      <w:r>
        <w:rPr>
          <w:rFonts w:ascii="Times New Roman" w:hAnsi="Times New Roman"/>
          <w:sz w:val="24"/>
          <w:szCs w:val="24"/>
          <w:lang w:bidi="en-US"/>
        </w:rPr>
        <w:t>elev</w:t>
      </w:r>
      <w:r w:rsidRPr="004334D1">
        <w:rPr>
          <w:rFonts w:ascii="Times New Roman" w:hAnsi="Times New Roman"/>
          <w:sz w:val="24"/>
          <w:szCs w:val="24"/>
          <w:lang w:bidi="en-US"/>
        </w:rPr>
        <w:t>, cadrul didactic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desenezează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pe propria pungă și  î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n timpul desenului,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vorbeşte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despre gunoi în felul următor: „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Ştii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ce este gunoiul? Este ceea ce aruncăm atunci când nu mai avem nevoie de acel lucru. Sunt lucruri din frigider care devin verzui când sunt lăsate acolo prea mult timp”</w:t>
      </w:r>
      <w:r>
        <w:rPr>
          <w:rFonts w:ascii="Times New Roman" w:hAnsi="Times New Roman"/>
          <w:sz w:val="24"/>
          <w:szCs w:val="24"/>
          <w:lang w:bidi="en-US"/>
        </w:rPr>
        <w:t xml:space="preserve">; 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continuă să descrie gunoiul până când copilul prinde ideea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este</w:t>
      </w:r>
      <w:r>
        <w:rPr>
          <w:rFonts w:ascii="Times New Roman" w:hAnsi="Times New Roman"/>
          <w:sz w:val="24"/>
          <w:szCs w:val="24"/>
          <w:lang w:bidi="en-US"/>
        </w:rPr>
        <w:t xml:space="preserve"> de acord cu comentariile lui; o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dată realizat acest lucru, cadrul didactic continuă: „ Ce-ar fi dacă tot gunoiul pe care îl aruncăm la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coş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n-ar fi golit niciodată? Cum ar fi dacă gunoiul ar rămâne în casa ta săptămâni după săptămâni, luni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luni de zile? Atunci n-ar mai exista niciun loc pe unde să trecem sau unde să ne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aşezăm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ar trebui să ne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obişnui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să-l cărăm peste tot pe unde am merge. De exemplu, ar trebui să-l ducem la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şcoală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, la aniversările zilelor de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naştere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, să-l luăm cu noi în pat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n-am mai scăpa niciodată de el. Ei bine,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noi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ţinem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gunoiul înăuntrul nostru, lucruri care ne deranjează, lucruri la care nu ne putem opri să ne gândim.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Aşa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că, hai, să ne terminăm fiecare de desenat punga, iar după aceea o să-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ţi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dau 6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hârtiuţe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ca să putem scrie pe ele, 6 dintre gunoaiele noastre personale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să le punem în punga noastră de gunoi. Să începem cu ceva de acasă, ceva ce te deranjează mult, pe care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poti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să-l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reprezinţi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pe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bucăţica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ta de hârtie”</w:t>
      </w:r>
      <w:r>
        <w:rPr>
          <w:rFonts w:ascii="Times New Roman" w:hAnsi="Times New Roman"/>
          <w:sz w:val="24"/>
          <w:szCs w:val="24"/>
          <w:lang w:bidi="en-US"/>
        </w:rPr>
        <w:t>; c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adrul didactic notează o problemă pe care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ştie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că o are copilul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spune cu voce tare ce a scris, a</w:t>
      </w:r>
      <w:r w:rsidRPr="004334D1">
        <w:rPr>
          <w:rFonts w:ascii="Times New Roman" w:hAnsi="Times New Roman"/>
          <w:sz w:val="24"/>
          <w:szCs w:val="24"/>
          <w:lang w:bidi="en-US"/>
        </w:rPr>
        <w:t>cest lucru îl va ghida pe copil cum să înceapă să-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aştearnă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el propriul gunoi pe hâ</w:t>
      </w:r>
      <w:r>
        <w:rPr>
          <w:rFonts w:ascii="Times New Roman" w:hAnsi="Times New Roman"/>
          <w:sz w:val="24"/>
          <w:szCs w:val="24"/>
          <w:lang w:bidi="en-US"/>
        </w:rPr>
        <w:t>rtie; d</w:t>
      </w:r>
      <w:r w:rsidRPr="004334D1">
        <w:rPr>
          <w:rFonts w:ascii="Times New Roman" w:hAnsi="Times New Roman"/>
          <w:sz w:val="24"/>
          <w:szCs w:val="24"/>
          <w:lang w:bidi="en-US"/>
        </w:rPr>
        <w:t>upă ce copilul a notat 3 probleme, cadrul didactic îl ghidează</w:t>
      </w:r>
      <w:r>
        <w:rPr>
          <w:rFonts w:ascii="Times New Roman" w:hAnsi="Times New Roman"/>
          <w:sz w:val="24"/>
          <w:szCs w:val="24"/>
          <w:lang w:bidi="en-US"/>
        </w:rPr>
        <w:t xml:space="preserve"> să scrie lucruri despre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şcoală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-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„ Acum că amândoi avem câte 3 gunoaie de acasă, hai să scriem pe hârtie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3 gunoaie pe care le-ai identificat în mediul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şcolar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>”</w:t>
      </w:r>
      <w:r>
        <w:rPr>
          <w:rFonts w:ascii="Times New Roman" w:hAnsi="Times New Roman"/>
          <w:sz w:val="24"/>
          <w:szCs w:val="24"/>
          <w:lang w:bidi="en-US"/>
        </w:rPr>
        <w:t>; d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in nou, adultul începe să scrie unul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 xml:space="preserve">ghidează copilul să facă la fel; 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„ Acum o să închidem aceste pungi de gunoi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o să le lăsăm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aşa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până data viitoare. Apoi vei putea să alegi un gunoi din fiecare pungă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o să ne jucăm cu el ca să aflăm </w:t>
      </w:r>
      <w:r>
        <w:rPr>
          <w:rFonts w:ascii="Times New Roman" w:hAnsi="Times New Roman"/>
          <w:sz w:val="24"/>
          <w:szCs w:val="24"/>
          <w:lang w:bidi="en-US"/>
        </w:rPr>
        <w:t xml:space="preserve">ce putem face în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privinţa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lui”; 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Cadrul didactic pune de-o parte pungile. Următoarea etapă a tehnicii începe cu alegerea de către copil a unuia dintre „gunoaiele enumerate” ca temă a unui joc cu figurine sau a unui jo</w:t>
      </w:r>
      <w:r>
        <w:rPr>
          <w:rFonts w:ascii="Times New Roman" w:hAnsi="Times New Roman"/>
          <w:sz w:val="24"/>
          <w:szCs w:val="24"/>
          <w:lang w:bidi="en-US"/>
        </w:rPr>
        <w:t>c de rol; d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e multe ori copilul va găsi o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soluţie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la probleme sau „ gunoi”, dar uneori cadrul didactic va trebui să fie mai directiv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să intervină cu unele sugestii pentru jocul cu figurine sau cel de ro</w:t>
      </w:r>
      <w:r>
        <w:rPr>
          <w:rFonts w:ascii="Times New Roman" w:hAnsi="Times New Roman"/>
          <w:sz w:val="24"/>
          <w:szCs w:val="24"/>
          <w:lang w:bidi="en-US"/>
        </w:rPr>
        <w:t xml:space="preserve">l.; 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nu trebuie să lege problema în mod direct </w:t>
      </w:r>
      <w:r>
        <w:rPr>
          <w:rFonts w:ascii="Times New Roman" w:hAnsi="Times New Roman"/>
          <w:sz w:val="24"/>
          <w:szCs w:val="24"/>
          <w:lang w:bidi="en-US"/>
        </w:rPr>
        <w:t xml:space="preserve">de copil după ce începe jocul, folosirea exclusiv 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a persoanei a treia este importantă pentru a permite copilului să stea la o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distanţă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suficient de mare de problemă astfel încât să o poată rezolva</w:t>
      </w:r>
      <w:r>
        <w:rPr>
          <w:rFonts w:ascii="Times New Roman" w:hAnsi="Times New Roman"/>
          <w:sz w:val="24"/>
          <w:szCs w:val="24"/>
          <w:lang w:bidi="en-US"/>
        </w:rPr>
        <w:t>; această tehnică a fost aplicată individual elevilor cu comportamente problematice; prin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asocierea problemelor cu sintagma </w:t>
      </w:r>
      <w:r w:rsidRPr="004334D1">
        <w:rPr>
          <w:rFonts w:ascii="Times New Roman" w:hAnsi="Times New Roman"/>
          <w:sz w:val="24"/>
          <w:szCs w:val="24"/>
          <w:lang w:bidi="en-US"/>
        </w:rPr>
        <w:lastRenderedPageBreak/>
        <w:t xml:space="preserve">gunoiului </w:t>
      </w:r>
      <w:r>
        <w:rPr>
          <w:rFonts w:ascii="Times New Roman" w:hAnsi="Times New Roman"/>
          <w:sz w:val="24"/>
          <w:szCs w:val="24"/>
          <w:lang w:bidi="en-US"/>
        </w:rPr>
        <w:t>ei au putut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conştientiza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cauza comportamentului manifestat </w:t>
      </w:r>
      <w:proofErr w:type="spellStart"/>
      <w:r w:rsidRPr="004334D1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4334D1">
        <w:rPr>
          <w:rFonts w:ascii="Times New Roman" w:hAnsi="Times New Roman"/>
          <w:sz w:val="24"/>
          <w:szCs w:val="24"/>
          <w:lang w:bidi="en-US"/>
        </w:rPr>
        <w:t xml:space="preserve"> s</w:t>
      </w:r>
      <w:r>
        <w:rPr>
          <w:rFonts w:ascii="Times New Roman" w:hAnsi="Times New Roman"/>
          <w:sz w:val="24"/>
          <w:szCs w:val="24"/>
          <w:lang w:bidi="en-US"/>
        </w:rPr>
        <w:t>-au putut</w:t>
      </w:r>
      <w:r w:rsidRPr="004334D1">
        <w:rPr>
          <w:rFonts w:ascii="Times New Roman" w:hAnsi="Times New Roman"/>
          <w:sz w:val="24"/>
          <w:szCs w:val="24"/>
          <w:lang w:bidi="en-US"/>
        </w:rPr>
        <w:t xml:space="preserve"> elibera de presiunea inere</w:t>
      </w:r>
      <w:r>
        <w:rPr>
          <w:rFonts w:ascii="Times New Roman" w:hAnsi="Times New Roman"/>
          <w:sz w:val="24"/>
          <w:szCs w:val="24"/>
          <w:lang w:bidi="en-US"/>
        </w:rPr>
        <w:t xml:space="preserve">ntă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menţinerii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lor în interior ( </w:t>
      </w:r>
      <w:hyperlink r:id="rId5" w:history="1">
        <w:r w:rsidRPr="00100E5E">
          <w:rPr>
            <w:rStyle w:val="Hyperlink"/>
            <w:rFonts w:ascii="Times New Roman" w:hAnsi="Times New Roman"/>
            <w:sz w:val="24"/>
            <w:szCs w:val="24"/>
          </w:rPr>
          <w:t>http://cursuri.cercetare-inovatie.ro/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1D22F6" w:rsidRDefault="001D22F6" w:rsidP="001D22F6">
      <w:pPr>
        <w:numPr>
          <w:ilvl w:val="0"/>
          <w:numId w:val="2"/>
        </w:numPr>
        <w:spacing w:after="20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A563A">
        <w:rPr>
          <w:rFonts w:ascii="Times New Roman" w:hAnsi="Times New Roman"/>
          <w:i/>
          <w:sz w:val="24"/>
          <w:szCs w:val="24"/>
        </w:rPr>
        <w:t>Scenariul unei emisiuni TV</w:t>
      </w:r>
      <w:r>
        <w:rPr>
          <w:rFonts w:ascii="Times New Roman" w:hAnsi="Times New Roman"/>
          <w:sz w:val="24"/>
          <w:szCs w:val="24"/>
        </w:rPr>
        <w:t xml:space="preserve"> – prin joc și distanțare emoțională, elevii pot expune și explora problemele semnificative; se alege un titlu al emisiunii (</w:t>
      </w:r>
      <w:r>
        <w:rPr>
          <w:rFonts w:ascii="Times New Roman" w:hAnsi="Times New Roman"/>
          <w:i/>
          <w:sz w:val="24"/>
          <w:szCs w:val="24"/>
        </w:rPr>
        <w:t>ex. Emisiunea lui…, Rubrica elevilor care îți supără colegii</w:t>
      </w:r>
      <w:r>
        <w:rPr>
          <w:rFonts w:ascii="Times New Roman" w:hAnsi="Times New Roman"/>
          <w:sz w:val="24"/>
          <w:szCs w:val="24"/>
        </w:rPr>
        <w:t xml:space="preserve">), apoi începe dezvoltarea poveștii, cadrul didactic ghidând activitatea cu ajutorul întrebărilor de genul </w:t>
      </w:r>
      <w:r>
        <w:rPr>
          <w:rFonts w:ascii="Times New Roman" w:hAnsi="Times New Roman"/>
          <w:i/>
          <w:sz w:val="24"/>
          <w:szCs w:val="24"/>
        </w:rPr>
        <w:t>Și ce s-a întâmplat mai departe? Cum se va termina povestea?</w:t>
      </w:r>
      <w:r>
        <w:rPr>
          <w:rFonts w:ascii="Times New Roman" w:hAnsi="Times New Roman"/>
          <w:sz w:val="24"/>
          <w:szCs w:val="24"/>
          <w:lang w:bidi="en-US"/>
        </w:rPr>
        <w:t>; c</w:t>
      </w:r>
      <w:r w:rsidRPr="00AD36A7">
        <w:rPr>
          <w:rFonts w:ascii="Times New Roman" w:hAnsi="Times New Roman"/>
          <w:sz w:val="24"/>
          <w:szCs w:val="24"/>
          <w:lang w:bidi="en-US"/>
        </w:rPr>
        <w:t>ând povestea este închei</w:t>
      </w:r>
      <w:r>
        <w:rPr>
          <w:rFonts w:ascii="Times New Roman" w:hAnsi="Times New Roman"/>
          <w:sz w:val="24"/>
          <w:szCs w:val="24"/>
          <w:lang w:bidi="en-US"/>
        </w:rPr>
        <w:t xml:space="preserve">ată, cadrul didactic poate </w:t>
      </w:r>
      <w:r w:rsidRPr="00AD36A7">
        <w:rPr>
          <w:rFonts w:ascii="Times New Roman" w:hAnsi="Times New Roman"/>
          <w:sz w:val="24"/>
          <w:szCs w:val="24"/>
          <w:lang w:bidi="en-US"/>
        </w:rPr>
        <w:t xml:space="preserve">să-i ofere copilului interpretări sau se poate focaliza pe răspunsul </w:t>
      </w:r>
      <w:proofErr w:type="spellStart"/>
      <w:r w:rsidRPr="00AD36A7">
        <w:rPr>
          <w:rFonts w:ascii="Times New Roman" w:hAnsi="Times New Roman"/>
          <w:sz w:val="24"/>
          <w:szCs w:val="24"/>
          <w:lang w:bidi="en-US"/>
        </w:rPr>
        <w:t>emoţional</w:t>
      </w:r>
      <w:proofErr w:type="spellEnd"/>
      <w:r w:rsidRPr="00AD36A7">
        <w:rPr>
          <w:rFonts w:ascii="Times New Roman" w:hAnsi="Times New Roman"/>
          <w:sz w:val="24"/>
          <w:szCs w:val="24"/>
          <w:lang w:bidi="en-US"/>
        </w:rPr>
        <w:t xml:space="preserve"> al copilului la poveste</w:t>
      </w:r>
      <w:r>
        <w:rPr>
          <w:rFonts w:ascii="Times New Roman" w:hAnsi="Times New Roman"/>
          <w:sz w:val="24"/>
          <w:szCs w:val="24"/>
          <w:lang w:bidi="en-US"/>
        </w:rPr>
        <w:t xml:space="preserve"> (</w:t>
      </w:r>
      <w:hyperlink r:id="rId6" w:history="1">
        <w:r w:rsidRPr="00100E5E">
          <w:rPr>
            <w:rStyle w:val="Hyperlink"/>
            <w:rFonts w:ascii="Times New Roman" w:hAnsi="Times New Roman"/>
            <w:sz w:val="24"/>
            <w:szCs w:val="24"/>
          </w:rPr>
          <w:t>http://cursuri.cercetare-inovatie.ro/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1D22F6" w:rsidRDefault="001D22F6" w:rsidP="001D22F6">
      <w:pPr>
        <w:spacing w:after="200" w:line="36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Bibliografie:</w:t>
      </w:r>
    </w:p>
    <w:p w:rsidR="001D22F6" w:rsidRDefault="001D22F6" w:rsidP="001D22F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Albulescu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Albulescu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M., 2006,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Pedagogia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comunicării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Procedee</w:t>
      </w:r>
      <w:proofErr w:type="spellEnd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discursive </w:t>
      </w:r>
      <w:proofErr w:type="spellStart"/>
      <w:r w:rsidRPr="001D22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didactice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Napoca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Star,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Cluj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Napoca</w:t>
      </w:r>
      <w:proofErr w:type="spellEnd"/>
      <w:r w:rsidRPr="001D22F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D22F6" w:rsidRPr="00647597" w:rsidRDefault="001D22F6" w:rsidP="001D22F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75FD4">
        <w:rPr>
          <w:rFonts w:ascii="Times New Roman" w:hAnsi="Times New Roman"/>
          <w:sz w:val="24"/>
          <w:szCs w:val="24"/>
          <w:lang w:val="en-US"/>
        </w:rPr>
        <w:t>Lupu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D.</w:t>
      </w:r>
      <w:r w:rsidRPr="00775FD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75FD4">
        <w:rPr>
          <w:rFonts w:ascii="Times New Roman" w:hAnsi="Times New Roman"/>
          <w:sz w:val="24"/>
          <w:szCs w:val="24"/>
          <w:lang w:val="en-US"/>
        </w:rPr>
        <w:t>Bota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O.</w:t>
      </w:r>
      <w:r w:rsidRPr="00775FD4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2011, </w:t>
      </w:r>
      <w:proofErr w:type="spellStart"/>
      <w:r w:rsidRPr="00775FD4">
        <w:rPr>
          <w:rFonts w:ascii="Times New Roman" w:hAnsi="Times New Roman"/>
          <w:sz w:val="24"/>
          <w:szCs w:val="24"/>
          <w:lang w:val="en-US"/>
        </w:rPr>
        <w:t>suport</w:t>
      </w:r>
      <w:proofErr w:type="spellEnd"/>
      <w:r w:rsidRPr="00775FD4">
        <w:rPr>
          <w:rFonts w:ascii="Times New Roman" w:hAnsi="Times New Roman"/>
          <w:sz w:val="24"/>
          <w:szCs w:val="24"/>
          <w:lang w:val="en-US"/>
        </w:rPr>
        <w:t xml:space="preserve"> de curs: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Managementul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clasei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şi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gestionarea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situaţiilor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criză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- COMPAS – MANAGEMENT - Program de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formare-dezvoltare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continuă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a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cadrelor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didactice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din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învăţământul</w:t>
      </w:r>
      <w:proofErr w:type="spellEnd"/>
      <w:r w:rsidRPr="00775FD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75FD4">
        <w:rPr>
          <w:rFonts w:ascii="Times New Roman" w:hAnsi="Times New Roman"/>
          <w:i/>
          <w:sz w:val="24"/>
          <w:szCs w:val="24"/>
          <w:lang w:val="en-US"/>
        </w:rPr>
        <w:t>preuniversitar</w:t>
      </w:r>
      <w:proofErr w:type="spellEnd"/>
      <w:r w:rsidRPr="00775FD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Brașov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D22F6" w:rsidRPr="001D22F6" w:rsidRDefault="001D22F6" w:rsidP="001D22F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47597">
        <w:rPr>
          <w:rFonts w:ascii="Times New Roman" w:hAnsi="Times New Roman"/>
          <w:sz w:val="24"/>
          <w:szCs w:val="24"/>
          <w:lang w:val="en-US"/>
        </w:rPr>
        <w:t>Ţoca</w:t>
      </w:r>
      <w:proofErr w:type="spellEnd"/>
      <w:r w:rsidRPr="00647597">
        <w:rPr>
          <w:rFonts w:ascii="Times New Roman" w:hAnsi="Times New Roman"/>
          <w:sz w:val="24"/>
          <w:szCs w:val="24"/>
          <w:lang w:val="en-US"/>
        </w:rPr>
        <w:t xml:space="preserve"> I., 2007, </w:t>
      </w:r>
      <w:r w:rsidRPr="00647597">
        <w:rPr>
          <w:rFonts w:ascii="Times New Roman" w:hAnsi="Times New Roman"/>
          <w:i/>
          <w:sz w:val="24"/>
          <w:szCs w:val="24"/>
          <w:lang w:val="en-US"/>
        </w:rPr>
        <w:t>Management educational</w:t>
      </w:r>
      <w:r w:rsidRPr="00647597">
        <w:rPr>
          <w:rFonts w:ascii="Times New Roman" w:hAnsi="Times New Roman"/>
          <w:sz w:val="24"/>
          <w:szCs w:val="24"/>
          <w:lang w:val="en-US"/>
        </w:rPr>
        <w:t xml:space="preserve">, E. D. P, </w:t>
      </w:r>
      <w:proofErr w:type="spellStart"/>
      <w:r w:rsidRPr="00647597">
        <w:rPr>
          <w:rFonts w:ascii="Times New Roman" w:hAnsi="Times New Roman"/>
          <w:sz w:val="24"/>
          <w:szCs w:val="24"/>
          <w:lang w:val="en-US"/>
        </w:rPr>
        <w:t>Bucureşti</w:t>
      </w:r>
      <w:proofErr w:type="spellEnd"/>
      <w:r w:rsidRPr="00647597">
        <w:rPr>
          <w:rFonts w:ascii="Times New Roman" w:hAnsi="Times New Roman"/>
          <w:sz w:val="24"/>
          <w:szCs w:val="24"/>
          <w:lang w:val="en-US"/>
        </w:rPr>
        <w:t>;</w:t>
      </w:r>
    </w:p>
    <w:p w:rsidR="001D22F6" w:rsidRPr="001D22F6" w:rsidRDefault="001D22F6" w:rsidP="001D22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754A2" w:rsidRDefault="002754A2"/>
    <w:sectPr w:rsidR="00275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3AC"/>
    <w:multiLevelType w:val="hybridMultilevel"/>
    <w:tmpl w:val="0052A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C410F"/>
    <w:multiLevelType w:val="hybridMultilevel"/>
    <w:tmpl w:val="95D0D4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320A5"/>
    <w:multiLevelType w:val="hybridMultilevel"/>
    <w:tmpl w:val="0D6E9E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F6"/>
    <w:rsid w:val="001D22F6"/>
    <w:rsid w:val="002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D539-947C-44CB-AEAA-C4D7D44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2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suri.cercetare-inovatie.ro/" TargetMode="External"/><Relationship Id="rId5" Type="http://schemas.openxmlformats.org/officeDocument/2006/relationships/hyperlink" Target="http://cursuri.cercetare-inovatie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1348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Valcan</dc:creator>
  <cp:keywords/>
  <dc:description/>
  <cp:lastModifiedBy>Anca Valcan</cp:lastModifiedBy>
  <cp:revision>1</cp:revision>
  <dcterms:created xsi:type="dcterms:W3CDTF">2021-06-10T14:01:00Z</dcterms:created>
  <dcterms:modified xsi:type="dcterms:W3CDTF">2021-06-10T14:08:00Z</dcterms:modified>
</cp:coreProperties>
</file>